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6BF" w:rsidRPr="00CC0E30" w:rsidRDefault="004566BF" w:rsidP="004566BF">
      <w:pPr>
        <w:jc w:val="center"/>
      </w:pPr>
    </w:p>
    <w:p w:rsidR="004566BF" w:rsidRPr="007C25FF" w:rsidRDefault="004566BF" w:rsidP="004566BF">
      <w:pPr>
        <w:pStyle w:val="ECHRDecisionBody"/>
        <w:jc w:val="right"/>
      </w:pPr>
      <w:r w:rsidRPr="007C25FF">
        <w:t>НЕОФИЦИАЛЬНЫЙ ПЕРЕВОД</w:t>
      </w:r>
    </w:p>
    <w:p w:rsidR="004566BF" w:rsidRPr="007C25FF" w:rsidRDefault="004566BF" w:rsidP="004566BF">
      <w:pPr>
        <w:pStyle w:val="ECHRDecisionBody"/>
        <w:jc w:val="right"/>
      </w:pPr>
      <w:r w:rsidRPr="007C25FF">
        <w:t>АУТЕНТИЧНЫЙ ТЕКСТ РАЗМЕЩЕН НА САЙТЕ</w:t>
      </w:r>
    </w:p>
    <w:p w:rsidR="004566BF" w:rsidRPr="007C25FF" w:rsidRDefault="004566BF" w:rsidP="004566BF">
      <w:pPr>
        <w:pStyle w:val="ECHRDecisionBody"/>
        <w:jc w:val="right"/>
      </w:pPr>
      <w:r w:rsidRPr="007C25FF">
        <w:t>ЕВРОПЕЙСКОГО СУДА ПО ПРАВАМ ЧЕЛОВЕКА</w:t>
      </w:r>
    </w:p>
    <w:p w:rsidR="004566BF" w:rsidRPr="007C25FF" w:rsidRDefault="00403DD2" w:rsidP="004566BF">
      <w:pPr>
        <w:pStyle w:val="ECHRDecisionBody"/>
        <w:jc w:val="right"/>
        <w:rPr>
          <w:u w:val="single"/>
        </w:rPr>
      </w:pPr>
      <w:hyperlink r:id="rId11" w:history="1">
        <w:r w:rsidR="004566BF">
          <w:rPr>
            <w:rStyle w:val="af7"/>
            <w:lang w:val="en-US"/>
          </w:rPr>
          <w:t>www</w:t>
        </w:r>
        <w:r w:rsidR="004566BF" w:rsidRPr="007C25FF">
          <w:rPr>
            <w:rStyle w:val="af7"/>
          </w:rPr>
          <w:t>.</w:t>
        </w:r>
        <w:r w:rsidR="004566BF">
          <w:rPr>
            <w:rStyle w:val="af7"/>
            <w:lang w:val="en-US"/>
          </w:rPr>
          <w:t>echr</w:t>
        </w:r>
        <w:r w:rsidR="004566BF" w:rsidRPr="007C25FF">
          <w:rPr>
            <w:rStyle w:val="af7"/>
          </w:rPr>
          <w:t>.</w:t>
        </w:r>
        <w:r w:rsidR="004566BF">
          <w:rPr>
            <w:rStyle w:val="af7"/>
            <w:lang w:val="en-US"/>
          </w:rPr>
          <w:t>coe</w:t>
        </w:r>
        <w:r w:rsidR="004566BF" w:rsidRPr="007C25FF">
          <w:rPr>
            <w:rStyle w:val="af7"/>
          </w:rPr>
          <w:t>.</w:t>
        </w:r>
        <w:r w:rsidR="004566BF">
          <w:rPr>
            <w:rStyle w:val="af7"/>
            <w:lang w:val="en-US"/>
          </w:rPr>
          <w:t>int</w:t>
        </w:r>
      </w:hyperlink>
    </w:p>
    <w:p w:rsidR="004566BF" w:rsidRDefault="004566BF" w:rsidP="004566BF">
      <w:pPr>
        <w:pStyle w:val="ECHRDecisionBody"/>
        <w:jc w:val="right"/>
      </w:pPr>
      <w:r>
        <w:t xml:space="preserve">В РАЗДЕЛЕ </w:t>
      </w:r>
      <w:r>
        <w:rPr>
          <w:lang w:val="en-US"/>
        </w:rPr>
        <w:t>HUDOC</w:t>
      </w:r>
    </w:p>
    <w:p w:rsidR="00014566" w:rsidRPr="00C467BA" w:rsidRDefault="00014566" w:rsidP="00C467BA">
      <w:pPr>
        <w:pStyle w:val="ECHRDecisionBody"/>
        <w:jc w:val="center"/>
      </w:pPr>
    </w:p>
    <w:p w:rsidR="00DD3C9D" w:rsidRPr="00C467BA" w:rsidRDefault="00DD3C9D" w:rsidP="00C467BA">
      <w:pPr>
        <w:pStyle w:val="ECHRDecisionBody"/>
        <w:jc w:val="center"/>
      </w:pPr>
    </w:p>
    <w:p w:rsidR="00014566" w:rsidRPr="00C467BA" w:rsidRDefault="001148E8" w:rsidP="00C467BA">
      <w:pPr>
        <w:jc w:val="center"/>
      </w:pPr>
      <w:r>
        <w:t>ТРЕТЬЯ СЕКЦИЯ</w:t>
      </w:r>
    </w:p>
    <w:p w:rsidR="00014566" w:rsidRPr="00C467BA" w:rsidRDefault="00014566" w:rsidP="00C467BA">
      <w:pPr>
        <w:jc w:val="center"/>
      </w:pPr>
    </w:p>
    <w:p w:rsidR="00DD3C9D" w:rsidRPr="00C467BA" w:rsidRDefault="00DD3C9D" w:rsidP="00C467BA">
      <w:pPr>
        <w:jc w:val="center"/>
      </w:pPr>
    </w:p>
    <w:p w:rsidR="00DD3C9D" w:rsidRPr="00C467BA" w:rsidRDefault="00DD3C9D" w:rsidP="00C467BA">
      <w:pPr>
        <w:jc w:val="center"/>
      </w:pPr>
    </w:p>
    <w:p w:rsidR="00DD3C9D" w:rsidRPr="00C467BA" w:rsidRDefault="00DD3C9D" w:rsidP="00C467BA">
      <w:pPr>
        <w:jc w:val="center"/>
      </w:pPr>
    </w:p>
    <w:p w:rsidR="00014566" w:rsidRPr="00C467BA" w:rsidRDefault="00014566" w:rsidP="00C467BA">
      <w:pPr>
        <w:jc w:val="center"/>
        <w:rPr>
          <w:b/>
        </w:rPr>
      </w:pPr>
      <w:bookmarkStart w:id="0" w:name="To"/>
      <w:r>
        <w:rPr>
          <w:b/>
        </w:rPr>
        <w:t xml:space="preserve">ДЕЛО </w:t>
      </w:r>
      <w:bookmarkEnd w:id="0"/>
      <w:r>
        <w:rPr>
          <w:b/>
        </w:rPr>
        <w:t>«ОЛИСОВ И ДРУГИЕ против РОССИИ»</w:t>
      </w:r>
    </w:p>
    <w:p w:rsidR="00014566" w:rsidRPr="00C467BA" w:rsidRDefault="00014566" w:rsidP="00C467BA">
      <w:pPr>
        <w:jc w:val="center"/>
      </w:pPr>
    </w:p>
    <w:p w:rsidR="00635263" w:rsidRPr="00C467BA" w:rsidRDefault="00635263" w:rsidP="00C467BA">
      <w:pPr>
        <w:jc w:val="center"/>
        <w:rPr>
          <w:i/>
        </w:rPr>
      </w:pPr>
      <w:r>
        <w:rPr>
          <w:i/>
        </w:rPr>
        <w:t>(Жалобы №№ 10825/09 и 2 других)</w:t>
      </w:r>
    </w:p>
    <w:p w:rsidR="00635263" w:rsidRPr="00C467BA" w:rsidRDefault="00635263" w:rsidP="00C467BA">
      <w:pPr>
        <w:jc w:val="center"/>
      </w:pPr>
    </w:p>
    <w:p w:rsidR="00635263" w:rsidRPr="00C467BA" w:rsidRDefault="00635263" w:rsidP="00C467BA">
      <w:pPr>
        <w:jc w:val="center"/>
      </w:pPr>
    </w:p>
    <w:p w:rsidR="000127B8" w:rsidRPr="00C467BA" w:rsidRDefault="000127B8" w:rsidP="00C467BA">
      <w:pPr>
        <w:jc w:val="center"/>
      </w:pPr>
    </w:p>
    <w:p w:rsidR="00BB1A91" w:rsidRPr="00C467BA" w:rsidRDefault="00BB1A91" w:rsidP="00C467BA">
      <w:pPr>
        <w:jc w:val="center"/>
      </w:pPr>
    </w:p>
    <w:p w:rsidR="003B02BA" w:rsidRPr="00C467BA" w:rsidRDefault="003B02BA" w:rsidP="00C467BA">
      <w:pPr>
        <w:jc w:val="center"/>
      </w:pPr>
    </w:p>
    <w:p w:rsidR="00014566" w:rsidRPr="00C467BA" w:rsidRDefault="00DD3C9D" w:rsidP="00C467BA">
      <w:pPr>
        <w:jc w:val="center"/>
        <w:rPr>
          <w:szCs w:val="24"/>
        </w:rPr>
      </w:pPr>
      <w:r>
        <w:t>ПОСТАНОВЛЕНИЕ</w:t>
      </w:r>
    </w:p>
    <w:p w:rsidR="00DD3C9D" w:rsidRPr="00C467BA" w:rsidRDefault="00DD3C9D" w:rsidP="00C467BA">
      <w:pPr>
        <w:pStyle w:val="JuCase"/>
        <w:ind w:firstLine="0"/>
        <w:jc w:val="center"/>
        <w:rPr>
          <w:b w:val="0"/>
        </w:rPr>
      </w:pPr>
    </w:p>
    <w:p w:rsidR="00DD3C9D" w:rsidRPr="00C467BA" w:rsidRDefault="00DD3C9D" w:rsidP="00C467BA">
      <w:pPr>
        <w:pStyle w:val="JuCase"/>
        <w:ind w:firstLine="0"/>
        <w:jc w:val="center"/>
        <w:rPr>
          <w:b w:val="0"/>
        </w:rPr>
      </w:pPr>
    </w:p>
    <w:p w:rsidR="00DD3C9D" w:rsidRPr="00C467BA" w:rsidRDefault="00DD3C9D" w:rsidP="00C467BA">
      <w:pPr>
        <w:pStyle w:val="JuCase"/>
        <w:ind w:firstLine="0"/>
        <w:jc w:val="center"/>
        <w:rPr>
          <w:b w:val="0"/>
        </w:rPr>
      </w:pPr>
      <w:r>
        <w:rPr>
          <w:b w:val="0"/>
        </w:rPr>
        <w:t>г. СТРАСБУРГ</w:t>
      </w:r>
    </w:p>
    <w:p w:rsidR="00DD3C9D" w:rsidRPr="00C467BA" w:rsidRDefault="00DD3C9D" w:rsidP="00C467BA">
      <w:pPr>
        <w:pStyle w:val="JuCase"/>
        <w:ind w:firstLine="0"/>
        <w:jc w:val="center"/>
        <w:rPr>
          <w:b w:val="0"/>
        </w:rPr>
      </w:pPr>
    </w:p>
    <w:p w:rsidR="00DD3C9D" w:rsidRPr="00C467BA" w:rsidRDefault="00DD3C9D" w:rsidP="00C467BA">
      <w:pPr>
        <w:pStyle w:val="ECHRPara"/>
        <w:ind w:firstLine="0"/>
        <w:jc w:val="center"/>
      </w:pPr>
    </w:p>
    <w:p w:rsidR="00DD3C9D" w:rsidRPr="00C467BA" w:rsidRDefault="00DD3C9D" w:rsidP="00C467BA">
      <w:pPr>
        <w:pStyle w:val="JuCase"/>
        <w:ind w:firstLine="0"/>
        <w:jc w:val="center"/>
        <w:rPr>
          <w:b w:val="0"/>
        </w:rPr>
      </w:pPr>
      <w:r>
        <w:rPr>
          <w:b w:val="0"/>
        </w:rPr>
        <w:t>2 мая 2017 года</w:t>
      </w:r>
    </w:p>
    <w:p w:rsidR="00DD3C9D" w:rsidRPr="00C467BA" w:rsidRDefault="00DD3C9D" w:rsidP="00C467BA">
      <w:pPr>
        <w:pStyle w:val="JuCase"/>
        <w:ind w:firstLine="0"/>
        <w:jc w:val="center"/>
        <w:rPr>
          <w:b w:val="0"/>
        </w:rPr>
      </w:pPr>
    </w:p>
    <w:p w:rsidR="00C4603B" w:rsidRPr="00C4603B" w:rsidRDefault="00C4603B" w:rsidP="00C467BA">
      <w:pPr>
        <w:pStyle w:val="ECHRPara"/>
        <w:ind w:firstLine="0"/>
        <w:jc w:val="center"/>
        <w:rPr>
          <w:b/>
          <w:color w:val="FF0000"/>
          <w:u w:val="single"/>
        </w:rPr>
      </w:pPr>
      <w:r w:rsidRPr="00C4603B">
        <w:rPr>
          <w:b/>
          <w:color w:val="FF0000"/>
          <w:u w:val="single"/>
        </w:rPr>
        <w:t xml:space="preserve">ВСТУПИЛО В СИЛУ </w:t>
      </w:r>
    </w:p>
    <w:p w:rsidR="00C4603B" w:rsidRPr="00C4603B" w:rsidRDefault="00C4603B" w:rsidP="00C467BA">
      <w:pPr>
        <w:pStyle w:val="ECHRPara"/>
        <w:ind w:firstLine="0"/>
        <w:jc w:val="center"/>
        <w:rPr>
          <w:color w:val="FF0000"/>
        </w:rPr>
      </w:pPr>
    </w:p>
    <w:p w:rsidR="00DD3C9D" w:rsidRDefault="00C4603B" w:rsidP="00C467BA">
      <w:pPr>
        <w:pStyle w:val="ECHRPara"/>
        <w:ind w:firstLine="0"/>
        <w:jc w:val="center"/>
        <w:rPr>
          <w:color w:val="FF0000"/>
        </w:rPr>
      </w:pPr>
      <w:r w:rsidRPr="00C4603B">
        <w:rPr>
          <w:color w:val="FF0000"/>
        </w:rPr>
        <w:t>13 ноября 2017 года</w:t>
      </w:r>
    </w:p>
    <w:p w:rsidR="00C4603B" w:rsidRPr="00C4603B" w:rsidRDefault="00C4603B" w:rsidP="00C467BA">
      <w:pPr>
        <w:pStyle w:val="ECHRPara"/>
        <w:ind w:firstLine="0"/>
        <w:jc w:val="center"/>
        <w:rPr>
          <w:color w:val="FF0000"/>
        </w:rPr>
      </w:pPr>
    </w:p>
    <w:p w:rsidR="00DD3C9D" w:rsidRPr="00C467BA" w:rsidRDefault="00DD3C9D" w:rsidP="00C467BA">
      <w:pPr>
        <w:pStyle w:val="JuCase"/>
        <w:ind w:firstLine="0"/>
        <w:rPr>
          <w:b w:val="0"/>
          <w:i/>
          <w:sz w:val="22"/>
        </w:rPr>
      </w:pPr>
      <w:r>
        <w:rPr>
          <w:b w:val="0"/>
          <w:i/>
          <w:sz w:val="22"/>
        </w:rPr>
        <w:t>Настоящее постановление вступи</w:t>
      </w:r>
      <w:r w:rsidR="007A18AE">
        <w:rPr>
          <w:b w:val="0"/>
          <w:i/>
          <w:sz w:val="22"/>
        </w:rPr>
        <w:t>ло</w:t>
      </w:r>
      <w:r>
        <w:rPr>
          <w:b w:val="0"/>
          <w:i/>
          <w:sz w:val="22"/>
        </w:rPr>
        <w:t xml:space="preserve"> в силу в порядке, установленном в пункте 2 статьи 44 Конвенции. </w:t>
      </w:r>
      <w:r w:rsidR="00A81A93">
        <w:rPr>
          <w:b w:val="0"/>
          <w:i/>
          <w:sz w:val="22"/>
        </w:rPr>
        <w:t>Оно м</w:t>
      </w:r>
      <w:r>
        <w:rPr>
          <w:b w:val="0"/>
          <w:i/>
          <w:sz w:val="22"/>
        </w:rPr>
        <w:t>ожет быть подвергнуто редакционной правке.</w:t>
      </w:r>
    </w:p>
    <w:p w:rsidR="00DD3C9D" w:rsidRPr="00C467BA" w:rsidRDefault="00DD3C9D" w:rsidP="00C467BA">
      <w:pPr>
        <w:pStyle w:val="ECHRPara"/>
        <w:sectPr w:rsidR="00DD3C9D" w:rsidRPr="00C467BA" w:rsidSect="00904A84">
          <w:headerReference w:type="default" r:id="rId12"/>
          <w:headerReference w:type="first" r:id="rId13"/>
          <w:footerReference w:type="first" r:id="rId14"/>
          <w:footnotePr>
            <w:numRestart w:val="eachSect"/>
          </w:footnotePr>
          <w:pgSz w:w="11906" w:h="16838" w:code="9"/>
          <w:pgMar w:top="2274" w:right="2274" w:bottom="2274" w:left="2274" w:header="851" w:footer="720" w:gutter="0"/>
          <w:pgNumType w:start="1"/>
          <w:cols w:space="720"/>
          <w:titlePg/>
          <w:docGrid w:linePitch="326"/>
        </w:sectPr>
      </w:pPr>
    </w:p>
    <w:p w:rsidR="00014566" w:rsidRPr="00C467BA" w:rsidRDefault="00014566" w:rsidP="00C467BA">
      <w:pPr>
        <w:pStyle w:val="JuCase"/>
        <w:rPr>
          <w:sz w:val="22"/>
        </w:rPr>
      </w:pPr>
      <w:r>
        <w:lastRenderedPageBreak/>
        <w:t>По делу «Олисов и другие против России»,</w:t>
      </w:r>
    </w:p>
    <w:p w:rsidR="00014566" w:rsidRPr="00C467BA" w:rsidRDefault="00014566" w:rsidP="00C467BA">
      <w:pPr>
        <w:pStyle w:val="ECHRPara"/>
      </w:pPr>
      <w:r>
        <w:t xml:space="preserve">Европейский Суд по правам человека (Третья </w:t>
      </w:r>
      <w:r w:rsidR="00302B21">
        <w:t>секция</w:t>
      </w:r>
      <w:r>
        <w:t>), заседая Палатой, в состав которой вошли:</w:t>
      </w:r>
    </w:p>
    <w:p w:rsidR="00014566" w:rsidRPr="00C467BA" w:rsidRDefault="00DD3C9D" w:rsidP="00C467BA">
      <w:pPr>
        <w:pStyle w:val="ECHRDecisionBody"/>
      </w:pPr>
      <w:r>
        <w:tab/>
        <w:t>Хелена Ядерблом,</w:t>
      </w:r>
      <w:r>
        <w:rPr>
          <w:i/>
        </w:rPr>
        <w:t xml:space="preserve"> Председатель,</w:t>
      </w:r>
      <w:r>
        <w:rPr>
          <w:i/>
        </w:rPr>
        <w:br/>
      </w:r>
      <w:r>
        <w:tab/>
        <w:t>Бранко Лубарда,</w:t>
      </w:r>
      <w:r>
        <w:rPr>
          <w:i/>
        </w:rPr>
        <w:br/>
      </w:r>
      <w:r>
        <w:tab/>
        <w:t>Луис Лопес Герра,</w:t>
      </w:r>
      <w:r>
        <w:rPr>
          <w:i/>
        </w:rPr>
        <w:br/>
      </w:r>
      <w:r>
        <w:tab/>
        <w:t>Хелен Келлер,</w:t>
      </w:r>
      <w:r>
        <w:rPr>
          <w:i/>
        </w:rPr>
        <w:br/>
      </w:r>
      <w:r>
        <w:tab/>
        <w:t>Дмитрий Дедов,</w:t>
      </w:r>
      <w:r>
        <w:rPr>
          <w:i/>
        </w:rPr>
        <w:br/>
      </w:r>
      <w:r>
        <w:tab/>
        <w:t>Пере Пастор Виланова,</w:t>
      </w:r>
      <w:r>
        <w:rPr>
          <w:i/>
        </w:rPr>
        <w:br/>
      </w:r>
      <w:r>
        <w:tab/>
        <w:t>Георгиос А. Сергидес,</w:t>
      </w:r>
      <w:r>
        <w:rPr>
          <w:i/>
        </w:rPr>
        <w:t xml:space="preserve"> судьи,</w:t>
      </w:r>
      <w:r>
        <w:br/>
        <w:t xml:space="preserve">и Стефен Филлипс, </w:t>
      </w:r>
      <w:r>
        <w:rPr>
          <w:i/>
        </w:rPr>
        <w:t>Секретарь Секции,</w:t>
      </w:r>
    </w:p>
    <w:p w:rsidR="00014566" w:rsidRPr="00C467BA" w:rsidRDefault="00014566" w:rsidP="00C467BA">
      <w:pPr>
        <w:pStyle w:val="ECHRPara"/>
      </w:pPr>
      <w:r>
        <w:t xml:space="preserve">проведя 4 апреля 2017 года </w:t>
      </w:r>
      <w:r w:rsidR="00A81A93">
        <w:t xml:space="preserve">заседание </w:t>
      </w:r>
      <w:r>
        <w:t>за закрытыми дверями,</w:t>
      </w:r>
    </w:p>
    <w:p w:rsidR="00014566" w:rsidRPr="00C467BA" w:rsidRDefault="00014566" w:rsidP="00C467BA">
      <w:pPr>
        <w:pStyle w:val="ECHRPara"/>
      </w:pPr>
      <w:r>
        <w:t xml:space="preserve">вынес следующее постановление, утвержденное в </w:t>
      </w:r>
      <w:r w:rsidR="00A81A93">
        <w:t xml:space="preserve">тот же </w:t>
      </w:r>
      <w:r>
        <w:t>день:</w:t>
      </w:r>
    </w:p>
    <w:p w:rsidR="00014566" w:rsidRPr="00C467BA" w:rsidRDefault="00014566" w:rsidP="00C467BA">
      <w:pPr>
        <w:pStyle w:val="ECHRTitle1"/>
      </w:pPr>
      <w:r>
        <w:t>ПРОЦЕДУРА</w:t>
      </w:r>
    </w:p>
    <w:p w:rsidR="0025685E" w:rsidRPr="00C467BA" w:rsidRDefault="007E2747" w:rsidP="00C467BA">
      <w:pPr>
        <w:pStyle w:val="ECHRPara"/>
      </w:pPr>
      <w:r w:rsidRPr="00C467BA">
        <w:fldChar w:fldCharType="begin"/>
      </w:r>
      <w:r w:rsidR="00DD7B7D" w:rsidRPr="00C467BA">
        <w:instrText xml:space="preserve"> SEQ level0 \*arabic </w:instrText>
      </w:r>
      <w:r w:rsidRPr="00C467BA">
        <w:fldChar w:fldCharType="separate"/>
      </w:r>
      <w:r w:rsidR="00C467BA" w:rsidRPr="00C467BA">
        <w:rPr>
          <w:noProof/>
        </w:rPr>
        <w:t>1</w:t>
      </w:r>
      <w:r w:rsidRPr="00C467BA">
        <w:fldChar w:fldCharType="end"/>
      </w:r>
      <w:r>
        <w:t>.</w:t>
      </w:r>
      <w:r w:rsidR="005D3970">
        <w:t xml:space="preserve"> </w:t>
      </w:r>
      <w:r>
        <w:t xml:space="preserve">Дело было </w:t>
      </w:r>
      <w:r w:rsidR="00A81A93">
        <w:t xml:space="preserve">инициировано </w:t>
      </w:r>
      <w:r w:rsidR="00E715E0">
        <w:t xml:space="preserve">на основании </w:t>
      </w:r>
      <w:r>
        <w:t>тре</w:t>
      </w:r>
      <w:r w:rsidR="00E715E0">
        <w:t>х</w:t>
      </w:r>
      <w:r>
        <w:t xml:space="preserve"> жалоб (№№ 10825/09, 12412/14 и 35192/14) против Российской Федерации, поданны</w:t>
      </w:r>
      <w:r w:rsidR="00E715E0">
        <w:t>х</w:t>
      </w:r>
      <w:r>
        <w:t xml:space="preserve"> в Суд по статье 34 Конвенции о защите прав человека и основных свобод (далее — «Конвенция») тремя гражданами Российской Федерации, Александром Петровичем Олисовым, Никитой Евгеньевичем Данишкиным и Юрием Анатольевичем Зонтовым (далее — «заявители»), 3 февраля 2009 года, 5 февраля 2014 года и 16</w:t>
      </w:r>
      <w:r w:rsidR="00A81A93">
        <w:t> </w:t>
      </w:r>
      <w:r>
        <w:t>апреля</w:t>
      </w:r>
      <w:r w:rsidR="00A81A93">
        <w:t> </w:t>
      </w:r>
      <w:r>
        <w:t>2014 года, соответственно.</w:t>
      </w:r>
    </w:p>
    <w:p w:rsidR="0025685E"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2</w:t>
      </w:r>
      <w:r w:rsidRPr="00C467BA">
        <w:fldChar w:fldCharType="end"/>
      </w:r>
      <w:r>
        <w:t>.</w:t>
      </w:r>
      <w:r w:rsidR="005D3970">
        <w:t xml:space="preserve"> </w:t>
      </w:r>
      <w:r>
        <w:t>Интересы Олисова представлял А.Г. Гладких, адвокат, практикующий в г. Оренбурге. Интересы Данишкина и Зонтова представляли Е.М</w:t>
      </w:r>
      <w:r w:rsidR="00155604">
        <w:t>. Ванслова, О.А. Садовская и И.</w:t>
      </w:r>
      <w:r>
        <w:t xml:space="preserve">А. Каляпин, </w:t>
      </w:r>
      <w:r w:rsidR="005A3609">
        <w:t xml:space="preserve">юристы </w:t>
      </w:r>
      <w:r>
        <w:t>Комитета против пыток, неправительственной организации, находящейся в Нижнем Новгороде.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25685E"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3</w:t>
      </w:r>
      <w:r w:rsidRPr="00C467BA">
        <w:fldChar w:fldCharType="end"/>
      </w:r>
      <w:r>
        <w:t>.</w:t>
      </w:r>
      <w:r w:rsidR="005D3970">
        <w:t xml:space="preserve"> </w:t>
      </w:r>
      <w:r>
        <w:t>Заявители утверждали, что после их задержания по подозрению в совершении преступлений, они подвергались жестокому обращению со стороны сотрудников полиции, вынуждавших их признать вину в совершении преступлений, и что в отношении их жалоб не было проведено эффективное расследование.</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4</w:t>
      </w:r>
      <w:r w:rsidRPr="00C467BA">
        <w:fldChar w:fldCharType="end"/>
      </w:r>
      <w:r>
        <w:t>.</w:t>
      </w:r>
      <w:r w:rsidR="005D3970">
        <w:t xml:space="preserve"> </w:t>
      </w:r>
      <w:r>
        <w:t>18 марта 2015 года жалобы заявителей были коммуницированы Властям, а остальная часть жалобы №10825/09 была объявлена неприемлемой.</w:t>
      </w:r>
    </w:p>
    <w:p w:rsidR="00014566" w:rsidRPr="00C467BA" w:rsidRDefault="00014566" w:rsidP="00C467BA">
      <w:pPr>
        <w:pStyle w:val="ECHRTitle1"/>
      </w:pPr>
      <w:r>
        <w:lastRenderedPageBreak/>
        <w:t>ФАКТЫ</w:t>
      </w:r>
    </w:p>
    <w:p w:rsidR="00014566" w:rsidRPr="00C467BA" w:rsidRDefault="00014566" w:rsidP="00C467BA">
      <w:pPr>
        <w:pStyle w:val="ECHRHeading1"/>
      </w:pPr>
      <w:r>
        <w:t>I.</w:t>
      </w:r>
      <w:r w:rsidR="005D3970">
        <w:t xml:space="preserve"> </w:t>
      </w:r>
      <w:r>
        <w:t>ОБСТОЯТЕЛЬСТВА ДЕЛА</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5</w:t>
      </w:r>
      <w:r w:rsidRPr="00C467BA">
        <w:fldChar w:fldCharType="end"/>
      </w:r>
      <w:r>
        <w:t>.</w:t>
      </w:r>
      <w:r w:rsidR="005D3970">
        <w:t xml:space="preserve"> </w:t>
      </w:r>
      <w:r>
        <w:t>Заявители родились в 1973, 1985 и 1981 годах, соответственно. Они проживают в г. Орске Оренбургской области, г. Краснотуринске Свердловской области и г. Оренбурге, соответственно.</w:t>
      </w:r>
    </w:p>
    <w:p w:rsidR="00755959" w:rsidRPr="00C467BA" w:rsidRDefault="00101087" w:rsidP="00C467BA">
      <w:pPr>
        <w:pStyle w:val="ECHRHeading2"/>
      </w:pPr>
      <w:r>
        <w:t>А.</w:t>
      </w:r>
      <w:r w:rsidR="005D3970">
        <w:t xml:space="preserve"> </w:t>
      </w:r>
      <w:r>
        <w:t>Жалоба Олисова</w:t>
      </w:r>
    </w:p>
    <w:p w:rsidR="0067765A" w:rsidRPr="00C467BA" w:rsidRDefault="007E2747" w:rsidP="00C467BA">
      <w:pPr>
        <w:pStyle w:val="ECHRPara"/>
      </w:pPr>
      <w:r w:rsidRPr="00C467BA">
        <w:fldChar w:fldCharType="begin"/>
      </w:r>
      <w:r w:rsidR="007B5F17" w:rsidRPr="00C467BA">
        <w:instrText xml:space="preserve"> SEQ level0 \*arabic </w:instrText>
      </w:r>
      <w:r w:rsidRPr="00C467BA">
        <w:fldChar w:fldCharType="separate"/>
      </w:r>
      <w:r w:rsidR="00C467BA" w:rsidRPr="00C467BA">
        <w:rPr>
          <w:noProof/>
        </w:rPr>
        <w:t>6</w:t>
      </w:r>
      <w:r w:rsidRPr="00C467BA">
        <w:fldChar w:fldCharType="end"/>
      </w:r>
      <w:r>
        <w:t>.</w:t>
      </w:r>
      <w:r w:rsidR="005D3970">
        <w:t xml:space="preserve"> </w:t>
      </w:r>
      <w:r>
        <w:t xml:space="preserve">В мае 2006 года Д. обратился в Управление по борьбе с организованной преступностью (далее </w:t>
      </w:r>
      <w:r w:rsidR="00155604">
        <w:t>—</w:t>
      </w:r>
      <w:r>
        <w:t xml:space="preserve"> «УБОП») Управления МВД по Оренбургской области с жалобой на то, что заявитель, предположительно, планирует убить его. Х. и П. (которых заявитель, предположительно, нанял для убийства Д.) согласились сотрудничать с УБОП и, действуя в соответствии с указаниями последнего, организовали встречу с заявителем, сообщили ему, что они убили Д., продемонстрировали ему фотографии, имитирующие смерть Д. (которые они подготовили в рамках секретной операции УБОП), и потребовали платы. После совершения оплаты в тот же день заявитель и его отец, который сопровождал его, были доставлены в УБОП, куда они прибыли около 2:00 17 мая 2006 года.</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7</w:t>
      </w:r>
      <w:r w:rsidRPr="00C467BA">
        <w:fldChar w:fldCharType="end"/>
      </w:r>
      <w:r>
        <w:t>.</w:t>
      </w:r>
      <w:r w:rsidR="005D3970">
        <w:t xml:space="preserve"> </w:t>
      </w:r>
      <w:r>
        <w:t>По утверждению заявителя, несколько оперативных сотрудников полиции, включая М., Г. и О., допрашивали его по запросу руководителя УБОП, К., до 7:30, добиваясь от него признания в том, что он заказал убийство Д. Они, предположительно, подвергали заявителя жестокому обращению, которое он описал следующим образом. Они надели на него наручники, б</w:t>
      </w:r>
      <w:r w:rsidR="00155604">
        <w:t xml:space="preserve">или его кулаками и </w:t>
      </w:r>
      <w:r w:rsidR="00C555FF">
        <w:t>почти</w:t>
      </w:r>
      <w:r w:rsidR="00155604">
        <w:t xml:space="preserve"> </w:t>
      </w:r>
      <w:r w:rsidR="00C555FF">
        <w:t>за</w:t>
      </w:r>
      <w:r>
        <w:t>душили его при помощи пластикового пакета, надетого на голову. Несколько раз он терял сознание. Они заставляли его делать шпагат, пока он не упал, затем подняли его за руки, которые были скованы за спиной. Они связали его ремнем в болезненном положении таким образом, чтобы его колени оказались прижаты к шее, и поднимали его руки, закованные в наручники. Они подняли заявителя в таком связанном положении, а затем уронили его на копчик. Один из сотрудников полиции наступил заявителю на голову.</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8</w:t>
      </w:r>
      <w:r w:rsidRPr="00C467BA">
        <w:fldChar w:fldCharType="end"/>
      </w:r>
      <w:r>
        <w:t>.</w:t>
      </w:r>
      <w:r w:rsidR="005D3970">
        <w:t xml:space="preserve"> </w:t>
      </w:r>
      <w:r>
        <w:t>В 7:30 заявителя поместили в камеру, в которой он находился до 15:00. Затем его повторно допросили, и он подписал документ под названием «объяснение», составленный оперуполномоченным УБОП, в котором заявитель дал показания, впоследствии повторенные им в ходе судебного разбирательства.</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9</w:t>
      </w:r>
      <w:r w:rsidRPr="00C467BA">
        <w:fldChar w:fldCharType="end"/>
      </w:r>
      <w:r>
        <w:t>.</w:t>
      </w:r>
      <w:r w:rsidR="005D3970">
        <w:t xml:space="preserve"> </w:t>
      </w:r>
      <w:r>
        <w:t>Протокол о задержании заявителя составлен не был. В 18:00 сотрудники УБОП отвезли заявителя домой, провели обыск и затем ушли.</w:t>
      </w:r>
    </w:p>
    <w:p w:rsidR="0067765A" w:rsidRPr="00C467BA" w:rsidRDefault="007E2747" w:rsidP="00C467BA">
      <w:pPr>
        <w:pStyle w:val="ECHRPara"/>
      </w:pPr>
      <w:r w:rsidRPr="00C467BA">
        <w:lastRenderedPageBreak/>
        <w:fldChar w:fldCharType="begin"/>
      </w:r>
      <w:r w:rsidR="0067765A" w:rsidRPr="00C467BA">
        <w:instrText xml:space="preserve"> SEQ level0 \*arabic </w:instrText>
      </w:r>
      <w:r w:rsidRPr="00C467BA">
        <w:fldChar w:fldCharType="separate"/>
      </w:r>
      <w:r w:rsidR="00C467BA" w:rsidRPr="00C467BA">
        <w:rPr>
          <w:noProof/>
        </w:rPr>
        <w:t>10</w:t>
      </w:r>
      <w:r w:rsidRPr="00C467BA">
        <w:fldChar w:fldCharType="end"/>
      </w:r>
      <w:r>
        <w:t>.</w:t>
      </w:r>
      <w:r w:rsidR="005D3970">
        <w:t xml:space="preserve"> </w:t>
      </w:r>
      <w:r>
        <w:t>На следующий день отец отвез заявителя в больницу им.</w:t>
      </w:r>
      <w:r w:rsidR="000D5D7D">
        <w:t> </w:t>
      </w:r>
      <w:r>
        <w:t>Пирогова в Оренбурге. Согласно медицинским документам из</w:t>
      </w:r>
      <w:r w:rsidR="000D5D7D">
        <w:t> </w:t>
      </w:r>
      <w:r>
        <w:t>больницы, на теле заявителя имелись многочисленные синяки, в</w:t>
      </w:r>
      <w:r w:rsidR="000D5D7D">
        <w:t> </w:t>
      </w:r>
      <w:r>
        <w:t>частности, на голове, шее, в области живота и поясничного отдела.</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11</w:t>
      </w:r>
      <w:r w:rsidRPr="00C467BA">
        <w:fldChar w:fldCharType="end"/>
      </w:r>
      <w:r>
        <w:t>.</w:t>
      </w:r>
      <w:r w:rsidR="005D3970">
        <w:t xml:space="preserve"> </w:t>
      </w:r>
      <w:r>
        <w:t>В тот же день заявитель подал жалобу на жестокое обращение в</w:t>
      </w:r>
      <w:r w:rsidR="000D5D7D">
        <w:t> </w:t>
      </w:r>
      <w:r>
        <w:t>отдел милиции №1 Ленинского района г. Оренбурга, которы</w:t>
      </w:r>
      <w:r w:rsidR="00C555FF">
        <w:t>м</w:t>
      </w:r>
      <w:r>
        <w:t xml:space="preserve"> </w:t>
      </w:r>
      <w:r w:rsidR="00C555FF">
        <w:t xml:space="preserve">было </w:t>
      </w:r>
      <w:r>
        <w:t>вынес</w:t>
      </w:r>
      <w:r w:rsidR="00C555FF">
        <w:t>ено</w:t>
      </w:r>
      <w:r>
        <w:t xml:space="preserve"> распоряжение о проведении судебно-медицинского освидетельствования.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12</w:t>
      </w:r>
      <w:r w:rsidRPr="00C467BA">
        <w:fldChar w:fldCharType="end"/>
      </w:r>
      <w:r>
        <w:t>.</w:t>
      </w:r>
      <w:r w:rsidR="005D3970">
        <w:t xml:space="preserve"> </w:t>
      </w:r>
      <w:r>
        <w:t>18 мая 2006 года эксперт провел освидетельствование заявителя, изучил его медицинские документы и жалобы на жестокое обращение со стороны сотрудников УБОП в предшествующий день (а именно, о</w:t>
      </w:r>
      <w:r w:rsidR="000D5D7D">
        <w:t> </w:t>
      </w:r>
      <w:r>
        <w:t>применении наручников и связывании, избиении кулаком и</w:t>
      </w:r>
      <w:r w:rsidR="000D5D7D">
        <w:t> </w:t>
      </w:r>
      <w:r>
        <w:t>дубинкой) и пришел к выводу, что синяки и ссадины на теле заявителя, верхних и нижних конечностях были нанесены тупыми твердыми предметами предположительно в период времени, указанный заявителем (заключение экспертизы о судебно-медицинском освидетельствовании от 19 мая 2006 года).</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13</w:t>
      </w:r>
      <w:r w:rsidRPr="00C467BA">
        <w:fldChar w:fldCharType="end"/>
      </w:r>
      <w:r>
        <w:t>.</w:t>
      </w:r>
      <w:r w:rsidR="005D3970">
        <w:t xml:space="preserve"> </w:t>
      </w:r>
      <w:r>
        <w:t>22 мая 2006 года у заявителя был диагностирован перелом позвонка, и он был госпитализирован. Рентгеновское исследование подтвердило перелом двух позвонков.</w:t>
      </w:r>
    </w:p>
    <w:p w:rsidR="00755959"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14</w:t>
      </w:r>
      <w:r>
        <w:rPr>
          <w:noProof/>
        </w:rPr>
        <w:fldChar w:fldCharType="end"/>
      </w:r>
      <w:r>
        <w:t>.</w:t>
      </w:r>
      <w:r w:rsidR="005D3970">
        <w:t xml:space="preserve"> </w:t>
      </w:r>
      <w:r>
        <w:t>10 июля 2006 года прокуратура Ленинского района г. Оренбурга возбудила уголовное дело в отношении заявителя по факту покушения на убийство Д. 12 июля 2006 года заявитель был задержан.</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15</w:t>
      </w:r>
      <w:r w:rsidRPr="00C467BA">
        <w:fldChar w:fldCharType="end"/>
      </w:r>
      <w:r>
        <w:t>.</w:t>
      </w:r>
      <w:r w:rsidR="005D3970">
        <w:t xml:space="preserve"> </w:t>
      </w:r>
      <w:r>
        <w:t>12 и 13 июля 2006 года заявитель был осмотрен судебно-медицинском экспертом, который пришел к выводу, что, помимо телесных повреждений, указанных в предшествующем заключении от</w:t>
      </w:r>
      <w:r w:rsidR="00464755">
        <w:t> </w:t>
      </w:r>
      <w:r>
        <w:t>19 мая 2006 года, у заявителя имеется перелом седьмого грудного позвонка, что повлекло причинение вреда здоровью средней тяжести, и этот перелом был получен в мае 2006 года в результате воздействия твердого тупого предмета или в результате удара о такой предмет со</w:t>
      </w:r>
      <w:r w:rsidR="00464755">
        <w:t> </w:t>
      </w:r>
      <w:r>
        <w:t>значительным механическим усилием.</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16</w:t>
      </w:r>
      <w:r w:rsidRPr="00C467BA">
        <w:fldChar w:fldCharType="end"/>
      </w:r>
      <w:r>
        <w:t>.</w:t>
      </w:r>
      <w:r w:rsidR="005D3970">
        <w:t xml:space="preserve"> </w:t>
      </w:r>
      <w:r>
        <w:t>Согласно дополнительному мнению судебно-медицинского эксперта от 31 июля 2006 года, вынесенному на основании медицинских документов, перелом позвонка не мог возникнуть от</w:t>
      </w:r>
      <w:r w:rsidR="00464755">
        <w:t> </w:t>
      </w:r>
      <w:r>
        <w:t>удара кулаком, ногой или дубинкой, или в результате применения наручников, связывания ног ремнем, или подъема заявителя за руки. Он мог возникнуть в результате воздействия травмирующего усилия вдоль оси позвоночника.</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17</w:t>
      </w:r>
      <w:r w:rsidRPr="00C467BA">
        <w:fldChar w:fldCharType="end"/>
      </w:r>
      <w:r>
        <w:t>.</w:t>
      </w:r>
      <w:r w:rsidR="005D3970">
        <w:t xml:space="preserve"> </w:t>
      </w:r>
      <w:r>
        <w:t>31 июля 2006 года следователь прокуратуры Промышленного района г. Оренбурга (который проводил доследственную проверку утверждений заявителя о жестоком обращении со стороны сотрудников УБОП) отказал в возбуждении уголовного дела на</w:t>
      </w:r>
      <w:r w:rsidR="00951447">
        <w:t> </w:t>
      </w:r>
      <w:r>
        <w:t xml:space="preserve">основании показаний сотрудников полиции УБОП, в частности, Г. и О., о том, что 17 мая 2006 года заявитель был задержан по подозрению </w:t>
      </w:r>
      <w:r>
        <w:lastRenderedPageBreak/>
        <w:t>в заказе убийства, был доставлен в УБОП и допрошен, и в отношен</w:t>
      </w:r>
      <w:r w:rsidR="00155604">
        <w:t>ии него не применялось насилие.</w:t>
      </w:r>
      <w:r>
        <w:t xml:space="preserve"> Следователь также ссылался на показания отца заявителя и других лиц, которые находились в здании УБОП одновременно с заявителем, но не видели и не слышали, чтобы заявитель подвергался жестокому обращению. 26 июля 2006 года у заявителя было диагностировано психическое расстройство. Следователь пришел к выводу, что заявителю нельзя верить, что, возможно, телесные повреждения являлись результатом случайного причинения вреда самому себе при ударах о какие-то предметы, и что невозможно установить истинные обстоятельства, в которых заявитель получил телесные повреждения.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18</w:t>
      </w:r>
      <w:r w:rsidRPr="00C467BA">
        <w:fldChar w:fldCharType="end"/>
      </w:r>
      <w:r>
        <w:t>.</w:t>
      </w:r>
      <w:r w:rsidR="005D3970">
        <w:t xml:space="preserve"> </w:t>
      </w:r>
      <w:r>
        <w:t xml:space="preserve">14 мая 2008 года Промышленный районный суд удовлетворил </w:t>
      </w:r>
      <w:r w:rsidR="00E715E0">
        <w:t>к</w:t>
      </w:r>
      <w:r>
        <w:t>а</w:t>
      </w:r>
      <w:r w:rsidR="00E715E0">
        <w:t>сса</w:t>
      </w:r>
      <w:r>
        <w:t xml:space="preserve">ционную жалобу, поданную заявителем в отношении </w:t>
      </w:r>
      <w:r w:rsidR="002F7B1A">
        <w:t>постановления</w:t>
      </w:r>
      <w:r>
        <w:t xml:space="preserve"> следователя. Впоследствии отказы в возбуждении уголовного дела последовали 24 июля и 4 августа 2008 года, и они были </w:t>
      </w:r>
      <w:r w:rsidR="002F7B1A">
        <w:t>отменены</w:t>
      </w:r>
      <w:r>
        <w:t xml:space="preserve"> прокуратурой как незаконные.</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19</w:t>
      </w:r>
      <w:r>
        <w:rPr>
          <w:noProof/>
        </w:rPr>
        <w:fldChar w:fldCharType="end"/>
      </w:r>
      <w:r>
        <w:t>.</w:t>
      </w:r>
      <w:r w:rsidR="005D3970">
        <w:t xml:space="preserve"> </w:t>
      </w:r>
      <w:r>
        <w:t>14 октября 2008 года Оренбургский областной суд признал заявителя виновным в покушении на убийство Д., назначил ему</w:t>
      </w:r>
      <w:r w:rsidR="00951447">
        <w:t> </w:t>
      </w:r>
      <w:r>
        <w:t xml:space="preserve">наказание в виде пяти лет лишения свободы и вынес </w:t>
      </w:r>
      <w:r w:rsidR="00951447">
        <w:t xml:space="preserve">решение </w:t>
      </w:r>
      <w:r>
        <w:t>в</w:t>
      </w:r>
      <w:r w:rsidR="00951447">
        <w:t> </w:t>
      </w:r>
      <w:r>
        <w:t>отношении возмещения Д. причиненного ущерба. Суд</w:t>
      </w:r>
      <w:r w:rsidR="00951447">
        <w:t> </w:t>
      </w:r>
      <w:r>
        <w:t>принял во</w:t>
      </w:r>
      <w:r w:rsidR="00951447">
        <w:t> </w:t>
      </w:r>
      <w:r>
        <w:t>внимание отсутствие судимости у заявителя, а также его</w:t>
      </w:r>
      <w:r w:rsidR="00951447">
        <w:t> </w:t>
      </w:r>
      <w:r>
        <w:t xml:space="preserve">положительные характеристики. В ходе судебного разбирательства заявитель не признал себя виновным, утверждая, что его сестра погибла в автомобильной аварии, произошедшей по вине Д., находившегося в момент аварии в состоянии алкогольного опьянения, что Д. незаконно избежал тюремного заключения, что он (заявитель) намеревался заставить Д. понести наказание, воспользовавшись услугами Х. и П., которые предложили подкинуть Д. наркотики, </w:t>
      </w:r>
      <w:r>
        <w:rPr>
          <w:i/>
        </w:rPr>
        <w:t>помимо прочего</w:t>
      </w:r>
      <w:r>
        <w:t>, и что он оплатил их услуги из страха за безопасность своей семьи. Аргумент заявителя о том, что преступление, в котором его обвиняли, является результатом полицейской провокации, был отклонен судом.</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20</w:t>
      </w:r>
      <w:r>
        <w:rPr>
          <w:noProof/>
        </w:rPr>
        <w:fldChar w:fldCharType="end"/>
      </w:r>
      <w:r>
        <w:t>.</w:t>
      </w:r>
      <w:r w:rsidR="005D3970">
        <w:t xml:space="preserve"> </w:t>
      </w:r>
      <w:r>
        <w:t xml:space="preserve">23 октября 2008 года следователь следственного комитета Оренбургской областной прокуратуры в соответствии с пунктом 2 </w:t>
      </w:r>
      <w:r w:rsidR="00C146E3">
        <w:t>части</w:t>
      </w:r>
      <w:r>
        <w:t xml:space="preserve"> 1 статьи 24 Уголовно-процессуального кодекса вынес постановление об отказе в возбуждении уголовного дела на основании утверждений заявителя в связи с отсутствием состава преступления в действиях сотрудников полиции согласно статьям 285 и 286 Уголовного кодекса (злоупотребление должностными полномочиями</w:t>
      </w:r>
      <w:r w:rsidR="009F2AEF">
        <w:t xml:space="preserve"> их превышение</w:t>
      </w:r>
      <w:r>
        <w:t xml:space="preserve">). В основе </w:t>
      </w:r>
      <w:r w:rsidR="00C146E3">
        <w:t>постановления</w:t>
      </w:r>
      <w:r>
        <w:t xml:space="preserve"> лежала та же аргументация, что и в основе первоначального </w:t>
      </w:r>
      <w:r w:rsidR="00C146E3">
        <w:t>постановления</w:t>
      </w:r>
      <w:r>
        <w:t xml:space="preserve"> от 31 июля 2006 года, с дополнением</w:t>
      </w:r>
      <w:r w:rsidR="009F2AEF">
        <w:t xml:space="preserve"> о том</w:t>
      </w:r>
      <w:r>
        <w:t>, что заявитель излечился от психического расстройства и был осужден.</w:t>
      </w:r>
    </w:p>
    <w:p w:rsidR="0067765A" w:rsidRPr="00C467BA" w:rsidRDefault="007E2747" w:rsidP="00C467BA">
      <w:pPr>
        <w:pStyle w:val="ECHRPara"/>
      </w:pPr>
      <w:r>
        <w:lastRenderedPageBreak/>
        <w:fldChar w:fldCharType="begin"/>
      </w:r>
      <w:r w:rsidR="00A403D6">
        <w:instrText xml:space="preserve"> SEQ level0 \*arabic </w:instrText>
      </w:r>
      <w:r>
        <w:fldChar w:fldCharType="separate"/>
      </w:r>
      <w:r w:rsidR="00C467BA" w:rsidRPr="00C467BA">
        <w:rPr>
          <w:noProof/>
        </w:rPr>
        <w:t>21</w:t>
      </w:r>
      <w:r>
        <w:rPr>
          <w:noProof/>
        </w:rPr>
        <w:fldChar w:fldCharType="end"/>
      </w:r>
      <w:r>
        <w:t xml:space="preserve">. На основании </w:t>
      </w:r>
      <w:r w:rsidR="00E715E0">
        <w:t>касса</w:t>
      </w:r>
      <w:r>
        <w:t xml:space="preserve">ционной жалобы заявителя Промышленный районный суд г. Оренбурга </w:t>
      </w:r>
      <w:r w:rsidR="00C146E3">
        <w:t>постановлени</w:t>
      </w:r>
      <w:r>
        <w:t xml:space="preserve">ем от 15 января 2009 года признал </w:t>
      </w:r>
      <w:r w:rsidR="00C146E3">
        <w:t xml:space="preserve">постановление </w:t>
      </w:r>
      <w:r>
        <w:t xml:space="preserve">следователя законным, и </w:t>
      </w:r>
      <w:r w:rsidR="00176EEC">
        <w:t xml:space="preserve">оно </w:t>
      </w:r>
      <w:r>
        <w:t>впоследствии было оставлено без изменений решением Оренбургского областного суда от 12 марта 2009 года. Районный суд, в частности, постановил, что факт незаконного задержания заявителя на срок более трех часов в помещении УБОП сам по себе не являлся достаточным доказательством жесткого обращения со стороны сотрудников полиции или намеренного нез</w:t>
      </w:r>
      <w:r w:rsidR="00155604">
        <w:t>аконного заключения под стражу.</w:t>
      </w:r>
      <w:r>
        <w:t xml:space="preserve"> В ответ на замечание заявителя о неспособности следственного органа провести тщательное расследование и, в частности, осмотр кабинета УБОП, в которой проводился допрос заявителя и, предположительно, имело место жестокое обращение в отношении заявителя, районный суд высказал мнение, что отсутствовал смысл осматривать указанное помещение УБОП, учитывая значительный период времени, который прош</w:t>
      </w:r>
      <w:r w:rsidR="00155604">
        <w:t>ел с момента указанных событий.</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22</w:t>
      </w:r>
      <w:r>
        <w:rPr>
          <w:noProof/>
        </w:rPr>
        <w:fldChar w:fldCharType="end"/>
      </w:r>
      <w:r>
        <w:t>.</w:t>
      </w:r>
      <w:r w:rsidR="005D3970">
        <w:t xml:space="preserve"> </w:t>
      </w:r>
      <w:r>
        <w:t xml:space="preserve"> 26 января 2009 года Верховный суд Российской Федерации оставил обвинительный приговор в отношении заявителя без изменений в кассационном порядке.</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23</w:t>
      </w:r>
      <w:r>
        <w:rPr>
          <w:noProof/>
        </w:rPr>
        <w:fldChar w:fldCharType="end"/>
      </w:r>
      <w:r>
        <w:t>.</w:t>
      </w:r>
      <w:r w:rsidR="005D3970">
        <w:t xml:space="preserve"> </w:t>
      </w:r>
      <w:r>
        <w:t xml:space="preserve">21 мая 2015 года и.о. руководителя отдела процессуального контроля Оренбургского областного </w:t>
      </w:r>
      <w:r w:rsidR="009F2AEF">
        <w:t>управления</w:t>
      </w:r>
      <w:r w:rsidR="009F2AEF" w:rsidRPr="009D7D60">
        <w:t xml:space="preserve"> </w:t>
      </w:r>
      <w:r w:rsidR="009F2AEF">
        <w:t>С</w:t>
      </w:r>
      <w:r>
        <w:t xml:space="preserve">ледственного комитета </w:t>
      </w:r>
      <w:r w:rsidR="00176EEC">
        <w:t>отменил постановление</w:t>
      </w:r>
      <w:r>
        <w:t xml:space="preserve"> от 23 октября 2008 года по той причине, что в </w:t>
      </w:r>
      <w:r w:rsidR="00176EEC">
        <w:t xml:space="preserve">его </w:t>
      </w:r>
      <w:r>
        <w:t>основе лежит незавершенная проверка, и вынес распоряжение о проведении дополнительной проверки, а также дополнительной судебно-медицинской экспертизы заявителя.</w:t>
      </w:r>
    </w:p>
    <w:p w:rsidR="00755959" w:rsidRPr="00C467BA" w:rsidRDefault="00155604" w:rsidP="00C467BA">
      <w:pPr>
        <w:pStyle w:val="ECHRHeading2"/>
      </w:pPr>
      <w:r>
        <w:t>Б</w:t>
      </w:r>
      <w:r w:rsidR="0067765A">
        <w:t>.</w:t>
      </w:r>
      <w:r w:rsidR="005D3970">
        <w:t xml:space="preserve"> </w:t>
      </w:r>
      <w:r w:rsidR="0067765A">
        <w:t>Жалоба Данишкина</w:t>
      </w:r>
    </w:p>
    <w:p w:rsidR="0067765A" w:rsidRPr="00C467BA" w:rsidRDefault="007E2747" w:rsidP="00C467BA">
      <w:pPr>
        <w:pStyle w:val="ECHRPara"/>
      </w:pPr>
      <w:r w:rsidRPr="00C467BA">
        <w:fldChar w:fldCharType="begin"/>
      </w:r>
      <w:r w:rsidR="00183A27" w:rsidRPr="00C467BA">
        <w:instrText xml:space="preserve"> SEQ level0 \*arabic </w:instrText>
      </w:r>
      <w:r w:rsidRPr="00C467BA">
        <w:fldChar w:fldCharType="separate"/>
      </w:r>
      <w:r w:rsidR="00C467BA" w:rsidRPr="00C467BA">
        <w:rPr>
          <w:noProof/>
        </w:rPr>
        <w:t>24</w:t>
      </w:r>
      <w:r w:rsidRPr="00C467BA">
        <w:fldChar w:fldCharType="end"/>
      </w:r>
      <w:r>
        <w:t>.</w:t>
      </w:r>
      <w:r w:rsidR="005D3970">
        <w:t xml:space="preserve"> </w:t>
      </w:r>
      <w:r>
        <w:t xml:space="preserve">25 декабря 2010 года в период между 8:43 и 11:50 </w:t>
      </w:r>
      <w:r w:rsidR="002C5747">
        <w:t>ми</w:t>
      </w:r>
      <w:r>
        <w:t>лиция провела обыск в квартире заявителя в Нижнем Новгороде на основании решения Канавинского районного суда от 14 декабря 2010 года в связи с уголовным делом в отношении третьих лиц в целях обнаружения доказательств членства указанных лиц в экстремистских организациях. Полиция обнаружила взрывчатые вещества и материалы для изготовления бомб. После завершения обыска заявитель был доставлен в Центр по противодействию экстремизму Главного управления МВД России по Нижегородской области.</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25</w:t>
      </w:r>
      <w:r w:rsidRPr="00C467BA">
        <w:fldChar w:fldCharType="end"/>
      </w:r>
      <w:r>
        <w:t>.</w:t>
      </w:r>
      <w:r w:rsidR="005D3970">
        <w:t xml:space="preserve"> </w:t>
      </w:r>
      <w:r>
        <w:t>В период с 16:00 до 17:08 заявитель был допрошен в качестве свидетеля по уголовному процессу в отношении третьих лиц следователем А. Канавинского районного следственного комитета, который впоследствии утверждал, что во время допроса у заявителя отсутствовали следы телесных повреждений на видимых частях тела.</w:t>
      </w:r>
    </w:p>
    <w:p w:rsidR="0067765A" w:rsidRPr="00C467BA" w:rsidRDefault="007E2747" w:rsidP="00C467BA">
      <w:pPr>
        <w:pStyle w:val="ECHRPara"/>
      </w:pPr>
      <w:r w:rsidRPr="00C467BA">
        <w:lastRenderedPageBreak/>
        <w:fldChar w:fldCharType="begin"/>
      </w:r>
      <w:r w:rsidR="00F902D4" w:rsidRPr="00C467BA">
        <w:instrText xml:space="preserve"> SEQ level0 \*arabic </w:instrText>
      </w:r>
      <w:r w:rsidRPr="00C467BA">
        <w:fldChar w:fldCharType="separate"/>
      </w:r>
      <w:r w:rsidR="00C467BA" w:rsidRPr="00C467BA">
        <w:rPr>
          <w:noProof/>
        </w:rPr>
        <w:t>26</w:t>
      </w:r>
      <w:r w:rsidRPr="00C467BA">
        <w:fldChar w:fldCharType="end"/>
      </w:r>
      <w:r>
        <w:t>.</w:t>
      </w:r>
      <w:r w:rsidR="005D3970">
        <w:t xml:space="preserve"> </w:t>
      </w:r>
      <w:r>
        <w:t xml:space="preserve">Следователь распорядился о передаче дела о незаконном владении оружием следователю в отдел </w:t>
      </w:r>
      <w:r w:rsidR="00E12438">
        <w:t>ми</w:t>
      </w:r>
      <w:r>
        <w:t>лиции №1 г. Нижнего Новгорода.</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27</w:t>
      </w:r>
      <w:r w:rsidRPr="00C467BA">
        <w:fldChar w:fldCharType="end"/>
      </w:r>
      <w:r>
        <w:t>.</w:t>
      </w:r>
      <w:r w:rsidR="005D3970">
        <w:t xml:space="preserve"> </w:t>
      </w:r>
      <w:r>
        <w:t>Затем заявитель был допрошен руководителем Центра по</w:t>
      </w:r>
      <w:r w:rsidR="009F2AEF">
        <w:t> </w:t>
      </w:r>
      <w:r>
        <w:t>противодействию экстремизму Т., его заместителем К. и тремя оперуполномоченными А., С. и Ш. По показаниям заявителя, они требовали от него признания в подготовке террористического акта и подписания «явкой с повинной». Они, предположительно, подвергали заявителя жестокому обращению, котор</w:t>
      </w:r>
      <w:r w:rsidR="008B1282">
        <w:t>ое он описал следующим образом.</w:t>
      </w:r>
      <w:r>
        <w:t xml:space="preserve"> Они били его кулаками и ногами. Вывернув руки за спину, они надели на него наручники, связали его двухметровой оранжевой веревкой так, чтобы его скрещенные ноги были прижаты к туловищу. Они подтянули веревку и подняли заявителя над полом, практически удушая его, поскольку узлы веревки давили на переднюю часть его шеи и препятствовали дыханию. Затем они ослабили веревку, заявитель упал и ударился ягодицами об пол, что причинило ему сильную боль. Заявитель потерял сознание. В о</w:t>
      </w:r>
      <w:r w:rsidR="00E12438">
        <w:t>пределенный момент сотрудники ми</w:t>
      </w:r>
      <w:r>
        <w:t>лиции Ч. и К. присоединились к коллегам. К. ударил заявителя по лицу и разбил ему губу. Жестокое обращение с заявителем продол</w:t>
      </w:r>
      <w:r w:rsidR="008B1282">
        <w:t>жалось приблизительно до 20:00.</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28</w:t>
      </w:r>
      <w:r w:rsidRPr="00C467BA">
        <w:fldChar w:fldCharType="end"/>
      </w:r>
      <w:r>
        <w:t>.</w:t>
      </w:r>
      <w:r w:rsidR="005D3970">
        <w:t xml:space="preserve"> </w:t>
      </w:r>
      <w:r>
        <w:t xml:space="preserve">Около 21:00 заявителя отвезли в отдел </w:t>
      </w:r>
      <w:r w:rsidR="00E12438">
        <w:t>ми</w:t>
      </w:r>
      <w:r>
        <w:t>лиции № 1 Управления МВД России по Нижнему Новгороду, официально оформили задержание в 23:30 и допросили в качестве подозреваемого.</w:t>
      </w:r>
    </w:p>
    <w:p w:rsidR="00755959" w:rsidRPr="00C467BA" w:rsidRDefault="007E2747" w:rsidP="00C467BA">
      <w:pPr>
        <w:pStyle w:val="ECHRPara"/>
      </w:pPr>
      <w:r w:rsidRPr="00C467BA">
        <w:fldChar w:fldCharType="begin"/>
      </w:r>
      <w:r w:rsidR="00A46C05" w:rsidRPr="00C467BA">
        <w:instrText xml:space="preserve"> SEQ level0 \*arabic </w:instrText>
      </w:r>
      <w:r w:rsidRPr="00C467BA">
        <w:fldChar w:fldCharType="separate"/>
      </w:r>
      <w:r w:rsidR="00C467BA" w:rsidRPr="00C467BA">
        <w:rPr>
          <w:noProof/>
        </w:rPr>
        <w:t>29</w:t>
      </w:r>
      <w:r w:rsidRPr="00C467BA">
        <w:fldChar w:fldCharType="end"/>
      </w:r>
      <w:r>
        <w:t>.</w:t>
      </w:r>
      <w:r w:rsidR="005D3970">
        <w:t xml:space="preserve"> </w:t>
      </w:r>
      <w:r>
        <w:t xml:space="preserve">В своем отчете от 25 декабря 2010 года на имя руководителя Центра по противодействию экстремизму Т. сотрудник </w:t>
      </w:r>
      <w:r w:rsidR="00E12438">
        <w:t>ми</w:t>
      </w:r>
      <w:r>
        <w:t>лиции Ш. утверждал, что при задержании в отношении заявителя была применена физическая сила, когда он попытался скрыться. Согласно последующим показаниям Ш. и А. в следственных органах, Ш. подставил ногу заявителю, чтобы предотвратить его бегство, и заявитель упал, после чего Ш. «применил физическую силу в целях преодоления сопротивления заявителя» и удерживал заявителя на полу до прихода А. Затем они надели на заявителя наручники. В результате заявитель предположительно получил ссадины на голове, лице и шее.</w:t>
      </w:r>
    </w:p>
    <w:p w:rsidR="00A46C05" w:rsidRPr="00C467BA" w:rsidRDefault="007E2747" w:rsidP="00C467BA">
      <w:pPr>
        <w:pStyle w:val="ECHRPara"/>
      </w:pPr>
      <w:r w:rsidRPr="00C467BA">
        <w:fldChar w:fldCharType="begin"/>
      </w:r>
      <w:r w:rsidR="00A46C05" w:rsidRPr="00C467BA">
        <w:instrText xml:space="preserve"> SEQ level0 \*arabic </w:instrText>
      </w:r>
      <w:r w:rsidRPr="00C467BA">
        <w:fldChar w:fldCharType="separate"/>
      </w:r>
      <w:r w:rsidR="00C467BA" w:rsidRPr="00C467BA">
        <w:rPr>
          <w:noProof/>
        </w:rPr>
        <w:t>30</w:t>
      </w:r>
      <w:r w:rsidRPr="00C467BA">
        <w:fldChar w:fldCharType="end"/>
      </w:r>
      <w:r>
        <w:t>.</w:t>
      </w:r>
      <w:r w:rsidR="005D3970">
        <w:t xml:space="preserve"> </w:t>
      </w:r>
      <w:r>
        <w:t>После допроса заявителя в качестве подозреваемого его перевели в изолятор временного содержания («ИВС»). Дежурный сотрудник ИВС увидел телесные повреждения заявителя и отказался принять его без предварительного медицинского освидетельствования.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31</w:t>
      </w:r>
      <w:r w:rsidRPr="00C467BA">
        <w:fldChar w:fldCharType="end"/>
      </w:r>
      <w:r>
        <w:t>.</w:t>
      </w:r>
      <w:r w:rsidR="005D3970">
        <w:t xml:space="preserve"> </w:t>
      </w:r>
      <w:r>
        <w:t>В 2:45 26</w:t>
      </w:r>
      <w:r w:rsidR="001E00EA">
        <w:t xml:space="preserve"> декабря 2010 года сотрудники ми</w:t>
      </w:r>
      <w:r>
        <w:t>лиции доставили заявителя в городскую больницу №40 Автозаводского района Нижнего Новгорода, где врач зафиксировал ушибы и синяки на лице и оценил состояние заявителя как не препятствующее содержанию под стражей.</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32</w:t>
      </w:r>
      <w:r w:rsidRPr="00C467BA">
        <w:fldChar w:fldCharType="end"/>
      </w:r>
      <w:r>
        <w:t>.</w:t>
      </w:r>
      <w:r w:rsidR="005D3970">
        <w:t xml:space="preserve"> </w:t>
      </w:r>
      <w:r>
        <w:t xml:space="preserve">После доставления заявителя в ИВС дежурный сотрудник осмотрел верхнюю часть его тела (до пояса) и зафиксировал синяки и ссадины. Заявитель утверждал, что его телесные повреждения </w:t>
      </w:r>
      <w:r>
        <w:lastRenderedPageBreak/>
        <w:t xml:space="preserve">являлись результатом жесткого обращения, которому он подвергся 25 декабря 2010 года в период приблизительно с 16:00 до 18:00 со стороны сотрудников полиции в Центре по противодействию </w:t>
      </w:r>
      <w:r w:rsidR="008B1282">
        <w:t>экстремизму.</w:t>
      </w:r>
      <w:r>
        <w:t xml:space="preserve"> Заявитель утверждал, в частности, в отношении травм лица, что у него была ссадина в височной области с правой стороны, синяк под правым глазом, ссадина на подбородке с правой стороны и травма губы с левой стороны.</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33</w:t>
      </w:r>
      <w:r w:rsidRPr="00C467BA">
        <w:fldChar w:fldCharType="end"/>
      </w:r>
      <w:r>
        <w:t>.</w:t>
      </w:r>
      <w:r w:rsidR="005D3970">
        <w:t xml:space="preserve"> </w:t>
      </w:r>
      <w:r>
        <w:t xml:space="preserve">27 декабря 2010 года заявитель был заключен под стражу до вынесения приговора на основании </w:t>
      </w:r>
      <w:r w:rsidR="001E00EA">
        <w:t xml:space="preserve">постановления </w:t>
      </w:r>
      <w:r>
        <w:t xml:space="preserve">суда и в 23:55 переведен из ИВС в следственный изолятор ИЗ-52/1 (далее </w:t>
      </w:r>
      <w:r w:rsidR="008B1282">
        <w:t>—</w:t>
      </w:r>
      <w:r>
        <w:t xml:space="preserve"> «СИЗО»), где дежурный сотрудник и фельдшер зафиксировали следующие телесные повреждения: синяк на правой стороне живота, синяк в левой подмышечной области и многочисленные кровоподтеки на лице и шее. Заявитель повторил, что он подвергся</w:t>
      </w:r>
      <w:r w:rsidR="008B1282">
        <w:t xml:space="preserve"> жестокому обращению в полиции.</w:t>
      </w:r>
      <w:r>
        <w:t xml:space="preserve"> Об инциденте сообщили начальнику СИЗО.</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34</w:t>
      </w:r>
      <w:r>
        <w:rPr>
          <w:noProof/>
        </w:rPr>
        <w:fldChar w:fldCharType="end"/>
      </w:r>
      <w:r>
        <w:t>.</w:t>
      </w:r>
      <w:r w:rsidR="005D3970">
        <w:t xml:space="preserve"> </w:t>
      </w:r>
      <w:r>
        <w:t>25 января 2011 года Канавинская районная прокуратура получила сообщение из СИЗО о телесных повреждениях, выявленных у заявителя при его поступлении в учреждение и передала это сообщение в Следственный отдел по Канавинскому району г.</w:t>
      </w:r>
      <w:r w:rsidR="001E00EA">
        <w:t> </w:t>
      </w:r>
      <w:r>
        <w:t>Н.</w:t>
      </w:r>
      <w:r w:rsidR="00302B21">
        <w:t> </w:t>
      </w:r>
      <w:r>
        <w:t>Новгород СУ СК России по Нижегородской области. Заявитель подал жалобу в следственные органы на предполагаемое жестокое обращение, и 4 февраля 2011 года дал показания.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35</w:t>
      </w:r>
      <w:r w:rsidRPr="00C467BA">
        <w:fldChar w:fldCharType="end"/>
      </w:r>
      <w:r>
        <w:t>.</w:t>
      </w:r>
      <w:r w:rsidR="005D3970">
        <w:t xml:space="preserve"> </w:t>
      </w:r>
      <w:r>
        <w:t>Согласно заключению судебно-медицинской экспертизы от 24</w:t>
      </w:r>
      <w:r w:rsidR="008328AA">
        <w:t> </w:t>
      </w:r>
      <w:r>
        <w:t>февраля 2011 года, подготовленному на основе медицинских документов заявителя из СИЗО (и по распоряжению от 11</w:t>
      </w:r>
      <w:r w:rsidR="008328AA">
        <w:t> </w:t>
      </w:r>
      <w:r>
        <w:t>февраля</w:t>
      </w:r>
      <w:r w:rsidR="008328AA">
        <w:t> </w:t>
      </w:r>
      <w:r>
        <w:t xml:space="preserve">2011 года следователя, который проводил проверку, </w:t>
      </w:r>
      <w:r>
        <w:rPr>
          <w:i/>
        </w:rPr>
        <w:t>помимо прочего</w:t>
      </w:r>
      <w:r>
        <w:t>, возможного самостоятельного нанесения заявителем телесных повреждений), телесные повреждения заявителя могли быть классифицированы как тупая травма. Несмотря на то, что описание телесных повреждений в отчете СИЗО не позволяло достоверно определить дату их нанесения, эксперт предположил, что синяки на правой части живота и множественные синяки на лице и шее могли быть причинены в течение трех дней до осмотра заявителя в СИЗО 27</w:t>
      </w:r>
      <w:r w:rsidR="008328AA">
        <w:t> </w:t>
      </w:r>
      <w:r>
        <w:t>декабря 2010 года, а синяк в левой подмышечной области мог появиться не ранее, чем за три дня до этого осмотра. Эксперт отметил, что телесные повреждения были расположены на частях тела, доступных для рук самого заявителя.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36</w:t>
      </w:r>
      <w:r w:rsidRPr="00C467BA">
        <w:fldChar w:fldCharType="end"/>
      </w:r>
      <w:r>
        <w:t>.</w:t>
      </w:r>
      <w:r w:rsidR="005D3970">
        <w:t xml:space="preserve"> </w:t>
      </w:r>
      <w:r>
        <w:t>Согласно заключению дополнительной судебно-медицинской экспертизы от 2 сентября 2011 года, подготовленному на основании медицинских документов заявителя, телесные повреждения заявителя могли возникнуть как в результате ударов кулаками или ногами, так и в результате применения силы, как утверждали сотрудники полиции Ш. и А.</w:t>
      </w:r>
    </w:p>
    <w:p w:rsidR="0067765A" w:rsidRPr="00C467BA" w:rsidRDefault="007E2747" w:rsidP="00C467BA">
      <w:pPr>
        <w:pStyle w:val="ECHRPara"/>
      </w:pPr>
      <w:r>
        <w:lastRenderedPageBreak/>
        <w:fldChar w:fldCharType="begin"/>
      </w:r>
      <w:r w:rsidR="00A403D6">
        <w:instrText xml:space="preserve"> SEQ level0 \*arabic </w:instrText>
      </w:r>
      <w:r>
        <w:fldChar w:fldCharType="separate"/>
      </w:r>
      <w:r w:rsidR="00C467BA" w:rsidRPr="00C467BA">
        <w:rPr>
          <w:noProof/>
        </w:rPr>
        <w:t>37</w:t>
      </w:r>
      <w:r>
        <w:rPr>
          <w:noProof/>
        </w:rPr>
        <w:fldChar w:fldCharType="end"/>
      </w:r>
      <w:r>
        <w:t>.</w:t>
      </w:r>
      <w:r w:rsidR="005D3970">
        <w:t xml:space="preserve"> </w:t>
      </w:r>
      <w:r>
        <w:t>Согласно отчету от 23 марта 2011 года, подготовленному на основании внутренней проверки и одобренному руководителем управления собственной безопасности ГУ МВД России по Нижегородской области, Ш. заявил, что в целях преодоления сопротивления заявителя он вывернул руку заявителя за спину и что заявитель получил ссадины на голове и лице в результате падения. Четверо других сотрудников полиции, которые допрашивали заявителя, дали аналогичные показания. Отчет содержал предположение, что решение об ответственности сотрудников полиции за жестокое обращение с заявителем может принять исключительно следственный комитет на осн</w:t>
      </w:r>
      <w:r w:rsidR="008B1282">
        <w:t>овании доследственной проверки.</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38</w:t>
      </w:r>
      <w:r>
        <w:rPr>
          <w:noProof/>
        </w:rPr>
        <w:fldChar w:fldCharType="end"/>
      </w:r>
      <w:r>
        <w:t>.</w:t>
      </w:r>
      <w:r w:rsidR="005D3970">
        <w:t xml:space="preserve"> </w:t>
      </w:r>
      <w:r>
        <w:t>Следственный комитет по Канавинскому району вынес шесть</w:t>
      </w:r>
      <w:r w:rsidR="00696F64">
        <w:t xml:space="preserve"> постановлений об</w:t>
      </w:r>
      <w:r>
        <w:t xml:space="preserve"> отказ</w:t>
      </w:r>
      <w:r w:rsidR="00696F64">
        <w:t>е</w:t>
      </w:r>
      <w:r>
        <w:t xml:space="preserve"> в возбуждении уголовного дела по факту предполагаемого жестокого обращения с заявителем (28 февраля, 8 апреля, 19 августа и 5 сентября 2011 года, </w:t>
      </w:r>
      <w:r w:rsidR="008B1282">
        <w:t>22 февраля и 1 июля 2012 года).</w:t>
      </w:r>
      <w:r>
        <w:t xml:space="preserve"> Первые пять постановлений были отменены заместителем руководителя Канавинского районного следственного комитета или заместителем прокурора Канавинского района по причине того, что</w:t>
      </w:r>
      <w:r w:rsidR="008328AA">
        <w:t> </w:t>
      </w:r>
      <w:r>
        <w:t>указанные постановления были вынесены на основании незавершенной проверки (постановления от 10 марта, 20 июля и 22</w:t>
      </w:r>
      <w:r w:rsidR="008328AA">
        <w:t> </w:t>
      </w:r>
      <w:r>
        <w:t>августа 2011 года, 30 января и 22 июня 2012 года).</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39</w:t>
      </w:r>
      <w:r>
        <w:rPr>
          <w:noProof/>
        </w:rPr>
        <w:fldChar w:fldCharType="end"/>
      </w:r>
      <w:r>
        <w:t>.</w:t>
      </w:r>
      <w:r w:rsidR="005D3970">
        <w:t xml:space="preserve"> </w:t>
      </w:r>
      <w:r>
        <w:t xml:space="preserve">15 июня 2011 года Автозаводский районный суд г. Нижнего Новгорода признал заявителя виновным в незаконном хранении взрывчатых веществ в соответствии с </w:t>
      </w:r>
      <w:r w:rsidR="00182AAD">
        <w:t>частью</w:t>
      </w:r>
      <w:r>
        <w:t xml:space="preserve"> 1 статьи 222 Уголовного кодекса. 18 ноября 2011 года Нижегородский областной суд рассмотрел дело в </w:t>
      </w:r>
      <w:r w:rsidR="00E715E0">
        <w:t>к</w:t>
      </w:r>
      <w:r>
        <w:t>а</w:t>
      </w:r>
      <w:r w:rsidR="00E715E0">
        <w:t>сса</w:t>
      </w:r>
      <w:r>
        <w:t>ционном порядке и оставил приговор без изменения.</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40</w:t>
      </w:r>
      <w:r>
        <w:rPr>
          <w:noProof/>
        </w:rPr>
        <w:fldChar w:fldCharType="end"/>
      </w:r>
      <w:r>
        <w:t>.</w:t>
      </w:r>
      <w:r w:rsidR="005D3970">
        <w:t xml:space="preserve"> </w:t>
      </w:r>
      <w:r>
        <w:t>Постановление об отказе в возбуждении уголовного дела по</w:t>
      </w:r>
      <w:r w:rsidR="00B85FDD">
        <w:t> </w:t>
      </w:r>
      <w:r>
        <w:t xml:space="preserve">жалобе заявителя на жестокое обращение от 1 июля 2012 года в соответствии с пунктом 2 </w:t>
      </w:r>
      <w:r w:rsidR="00182AAD">
        <w:t xml:space="preserve">части </w:t>
      </w:r>
      <w:r>
        <w:t>1 статьи</w:t>
      </w:r>
      <w:r w:rsidR="005D3970">
        <w:t xml:space="preserve"> </w:t>
      </w:r>
      <w:r>
        <w:t>24 Уголовно-процессуального кодекса, в связи с отсутствием состава преступления по статье 286 УК РФ (</w:t>
      </w:r>
      <w:r w:rsidR="00B85FDD">
        <w:t xml:space="preserve">превышение </w:t>
      </w:r>
      <w:r>
        <w:t>должностны</w:t>
      </w:r>
      <w:r w:rsidR="00B85FDD">
        <w:t>х</w:t>
      </w:r>
      <w:r>
        <w:t xml:space="preserve"> полномочи</w:t>
      </w:r>
      <w:r w:rsidR="00B85FDD">
        <w:t>й</w:t>
      </w:r>
      <w:r>
        <w:t xml:space="preserve">) в действиях сотрудников полиции Ш., А. и Т., гласило, что 25 декабря 2010 года заявитель пытался скрыться во время перевода из Центра по противодействию экстремизму в отдел </w:t>
      </w:r>
      <w:r w:rsidR="00B85FDD">
        <w:t>ми</w:t>
      </w:r>
      <w:r>
        <w:t xml:space="preserve">лиции №1 и мог получить телесные повреждения в результате законного применения силы сотрудниками полиции Ш. и А. при попытке остановить его. Этот вывод был основан на показаниях сотрудников полиции, находившихся в Центре, а именно, Ш., А., Т., К., Ч., Г., М. и С., которые проводили опрос заявителя в целях установления обстоятельств дела, касающегося взрывчатых веществ, обнаруженных в его квартире, и его возможных соучастников, в частности, лиц, снабдивших его взрывчатыми веществами. Они отрицали применение насилия в отношении </w:t>
      </w:r>
      <w:r>
        <w:lastRenderedPageBreak/>
        <w:t>заявителя. Следователь подтвердил, что в соответствии с пунктом 1 статьи 6 Закона об оперативно-розыскной деятельности, сотрудники полиции имели право провести опрос заявителя.</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41</w:t>
      </w:r>
      <w:r>
        <w:rPr>
          <w:noProof/>
        </w:rPr>
        <w:fldChar w:fldCharType="end"/>
      </w:r>
      <w:r>
        <w:t>.</w:t>
      </w:r>
      <w:r w:rsidR="005D3970">
        <w:t xml:space="preserve"> </w:t>
      </w:r>
      <w:r>
        <w:t xml:space="preserve">Заявитель обжаловал данное </w:t>
      </w:r>
      <w:r w:rsidR="004807E1">
        <w:t>постановлени</w:t>
      </w:r>
      <w:r>
        <w:t>е следователя от</w:t>
      </w:r>
      <w:r w:rsidR="00B85FDD">
        <w:t> </w:t>
      </w:r>
      <w:r>
        <w:t>1</w:t>
      </w:r>
      <w:r w:rsidR="00B85FDD">
        <w:t> </w:t>
      </w:r>
      <w:r>
        <w:t>июля 2012 года в суде. В частности, он жаловался на то, что</w:t>
      </w:r>
      <w:r w:rsidR="00B85FDD">
        <w:t> </w:t>
      </w:r>
      <w:r>
        <w:t xml:space="preserve">следователь не предоставил ему возможности оспорить версию сотрудников полиции. </w:t>
      </w:r>
      <w:r w:rsidR="00E715E0">
        <w:t>Касса</w:t>
      </w:r>
      <w:r>
        <w:t xml:space="preserve">ционная жалоба заявителя была оставлена без удовлетворения решением Канавинского районного суда от 16 мая 2013 года, который признал, что </w:t>
      </w:r>
      <w:r w:rsidR="004807E1">
        <w:t>постановлени</w:t>
      </w:r>
      <w:r>
        <w:t>е было обоснованным и законным. 5 августа 2013 года указанное решение было оставлено Нижегородским областным судом без изменений.</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42</w:t>
      </w:r>
      <w:r>
        <w:rPr>
          <w:noProof/>
        </w:rPr>
        <w:fldChar w:fldCharType="end"/>
      </w:r>
      <w:r>
        <w:t>.</w:t>
      </w:r>
      <w:r w:rsidR="005D3970">
        <w:t xml:space="preserve"> </w:t>
      </w:r>
      <w:r>
        <w:t xml:space="preserve">25 мая 2015 года исполняющий обязанности прокурора Нижегородской области отменил </w:t>
      </w:r>
      <w:r w:rsidR="00696F64">
        <w:t xml:space="preserve">постановление об </w:t>
      </w:r>
      <w:r>
        <w:t>отказ</w:t>
      </w:r>
      <w:r w:rsidR="00696F64">
        <w:t>е</w:t>
      </w:r>
      <w:r>
        <w:t xml:space="preserve"> </w:t>
      </w:r>
      <w:r w:rsidR="00696F64">
        <w:t xml:space="preserve">в возбуждении дела </w:t>
      </w:r>
      <w:r>
        <w:t>от 1 июля 2012 года как незаконн</w:t>
      </w:r>
      <w:r w:rsidR="00696F64">
        <w:t>ое</w:t>
      </w:r>
      <w:r>
        <w:t xml:space="preserve"> и основанн</w:t>
      </w:r>
      <w:r w:rsidR="00696F64">
        <w:t>ое</w:t>
      </w:r>
      <w:r>
        <w:t xml:space="preserve"> на незавершенной проверке и назначил дополнительную проверку, придя к выводу, что показания заявителя опровергают версию событий, озвученную сотрудниками полиции, и предполагая, что применение силы сотрудником полиции К. не было расследовано.</w:t>
      </w:r>
    </w:p>
    <w:p w:rsidR="00755959" w:rsidRPr="00C467BA" w:rsidRDefault="008B1282" w:rsidP="00C467BA">
      <w:pPr>
        <w:pStyle w:val="ECHRHeading2"/>
      </w:pPr>
      <w:r>
        <w:t>В</w:t>
      </w:r>
      <w:r w:rsidR="003B1231">
        <w:t>.</w:t>
      </w:r>
      <w:r w:rsidR="005D3970">
        <w:t xml:space="preserve"> </w:t>
      </w:r>
      <w:r w:rsidR="003B1231">
        <w:t>Жалоба Зонтова</w:t>
      </w:r>
    </w:p>
    <w:p w:rsidR="0067765A" w:rsidRPr="00C467BA" w:rsidRDefault="007E2747" w:rsidP="00C467BA">
      <w:pPr>
        <w:pStyle w:val="ECHRPara"/>
      </w:pPr>
      <w:r w:rsidRPr="00C467BA">
        <w:fldChar w:fldCharType="begin"/>
      </w:r>
      <w:r w:rsidR="003B1231" w:rsidRPr="00C467BA">
        <w:instrText xml:space="preserve"> SEQ level0 \*arabic </w:instrText>
      </w:r>
      <w:r w:rsidRPr="00C467BA">
        <w:fldChar w:fldCharType="separate"/>
      </w:r>
      <w:r w:rsidR="00C467BA" w:rsidRPr="00C467BA">
        <w:rPr>
          <w:noProof/>
        </w:rPr>
        <w:t>43</w:t>
      </w:r>
      <w:r w:rsidRPr="00C467BA">
        <w:fldChar w:fldCharType="end"/>
      </w:r>
      <w:r>
        <w:t>.</w:t>
      </w:r>
      <w:r w:rsidR="005D3970">
        <w:t xml:space="preserve"> </w:t>
      </w:r>
      <w:r>
        <w:t xml:space="preserve">26 августа 2011 года на улице на женщину было совершено нападение с </w:t>
      </w:r>
      <w:r w:rsidR="00177B50" w:rsidRPr="009D7D60">
        <w:t>[</w:t>
      </w:r>
      <w:r w:rsidR="00177B50">
        <w:t>последующим</w:t>
      </w:r>
      <w:r w:rsidR="00177B50" w:rsidRPr="009D7D60">
        <w:t>]</w:t>
      </w:r>
      <w:r w:rsidR="00177B50">
        <w:t xml:space="preserve"> </w:t>
      </w:r>
      <w:r>
        <w:t>ограблением.</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44</w:t>
      </w:r>
      <w:r w:rsidRPr="00C467BA">
        <w:fldChar w:fldCharType="end"/>
      </w:r>
      <w:r>
        <w:t>.</w:t>
      </w:r>
      <w:r w:rsidR="005D3970">
        <w:t xml:space="preserve"> </w:t>
      </w:r>
      <w:r>
        <w:t>27 августа 2011 года девяти сотрудникам полиции (Ш., Р., П., Г., С., М., Х., З. и А.С.) был дан приказ задержать заявителя по подозрению в совершении ограбления. Около 10:00 они задержали заявителя на улице в Подмаячном поселке Оренбургской области. Заявитель пытался скрыться, поскольку, по его словам, он не понимал, что преследующие его лица (одетые в штатское) были сотрудниками полиции. Ш. и Р. остановили его. По утверждению заявителя, они связали его руки ремнем. Заявителя доставили в городской отдел полиции г. Оренбурга.</w:t>
      </w:r>
    </w:p>
    <w:p w:rsidR="00EA6DD4" w:rsidRPr="00C467BA" w:rsidRDefault="007E2747" w:rsidP="00C467BA">
      <w:pPr>
        <w:pStyle w:val="ECHRPara"/>
      </w:pPr>
      <w:r w:rsidRPr="00C467BA">
        <w:fldChar w:fldCharType="begin"/>
      </w:r>
      <w:r w:rsidR="001848F0" w:rsidRPr="00C467BA">
        <w:instrText xml:space="preserve"> SEQ level0 \*arabic </w:instrText>
      </w:r>
      <w:r w:rsidRPr="00C467BA">
        <w:fldChar w:fldCharType="separate"/>
      </w:r>
      <w:r w:rsidR="00C467BA" w:rsidRPr="00C467BA">
        <w:rPr>
          <w:noProof/>
        </w:rPr>
        <w:t>45</w:t>
      </w:r>
      <w:r w:rsidRPr="00C467BA">
        <w:fldChar w:fldCharType="end"/>
      </w:r>
      <w:r>
        <w:t>.</w:t>
      </w:r>
      <w:r w:rsidR="005D3970">
        <w:t xml:space="preserve"> </w:t>
      </w:r>
      <w:r>
        <w:t xml:space="preserve">Заявитель описал события в отделении полиции следующим образом. Через служебный вход его ввели в помещение на первом этаже и надели на него наручники. Сотрудники полиции, в частности, О., требовали, чтобы он признался в нападении на женщину и в похищении ее золотой цепочки и мобильного телефона. О. два раза ударил заявителя кулаком в грудь, затем около сорока минут бил заявителя по ступням резиновой дубинкой, в то время как другие сотрудники полиции, в частности, А., зафиксировали его на полу, держа за руки и за ноги. Затем ему приказали встать, но он не смог это сделать, упал и получил удар дубинкой по левой части туловища. Ему встали на ноги и душили его пластиковым пакетом. Во время удушения, которое продолжалось три или четыре часа, он несколько </w:t>
      </w:r>
      <w:r>
        <w:lastRenderedPageBreak/>
        <w:t>раз терял сознание. Заявитель написал явку с повинной, как от него и требовали. О. угрожал ему дальнейшими пытками, если он не повторит свое признание следователю.</w:t>
      </w:r>
    </w:p>
    <w:p w:rsidR="00EA6DD4" w:rsidRPr="00C467BA" w:rsidRDefault="007E2747" w:rsidP="00C467BA">
      <w:pPr>
        <w:pStyle w:val="ECHRPara"/>
      </w:pPr>
      <w:r w:rsidRPr="00C467BA">
        <w:fldChar w:fldCharType="begin"/>
      </w:r>
      <w:r w:rsidR="00EA6DD4" w:rsidRPr="00C467BA">
        <w:instrText xml:space="preserve"> SEQ level0 \*arabic </w:instrText>
      </w:r>
      <w:r w:rsidRPr="00C467BA">
        <w:fldChar w:fldCharType="separate"/>
      </w:r>
      <w:r w:rsidR="00C467BA" w:rsidRPr="00C467BA">
        <w:rPr>
          <w:noProof/>
        </w:rPr>
        <w:t>46</w:t>
      </w:r>
      <w:r w:rsidRPr="00C467BA">
        <w:fldChar w:fldCharType="end"/>
      </w:r>
      <w:r>
        <w:t>.</w:t>
      </w:r>
      <w:r w:rsidR="005D3970">
        <w:t xml:space="preserve"> </w:t>
      </w:r>
      <w:r>
        <w:t>Явка с повинной, в которой заявитель признавался в нападении на женщину и хищении ее золотой цепочки, была запротоколирована полицией. Заявитель также подписал документ под названием «объяснение», составленный оперуполномоченным Д., с подробным описанием обстоятельств совершения преступления.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47</w:t>
      </w:r>
      <w:r w:rsidRPr="00C467BA">
        <w:fldChar w:fldCharType="end"/>
      </w:r>
      <w:r>
        <w:t>.</w:t>
      </w:r>
      <w:r w:rsidR="005D3970">
        <w:t xml:space="preserve"> </w:t>
      </w:r>
      <w:r>
        <w:t>В 20:40 следователь составил протокол о задержании заявителя в качестве подозреваемого. Заявитель дал самоизобличительные показания при допросе в качестве подозреваемого в присутствии адвоката, назначенного государством, повторив признательные показания, которые он</w:t>
      </w:r>
      <w:r w:rsidR="008B1282">
        <w:t xml:space="preserve"> ранее дал сотрудникам полиции.</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48</w:t>
      </w:r>
      <w:r>
        <w:rPr>
          <w:noProof/>
        </w:rPr>
        <w:fldChar w:fldCharType="end"/>
      </w:r>
      <w:r>
        <w:t>.</w:t>
      </w:r>
      <w:r w:rsidR="005D3970">
        <w:t xml:space="preserve"> </w:t>
      </w:r>
      <w:r>
        <w:t xml:space="preserve">28 августа 2011 года в 00:25 заявитель был помещен в изолятор временного содержания (далее </w:t>
      </w:r>
      <w:r w:rsidR="008B1282">
        <w:t>—</w:t>
      </w:r>
      <w:r>
        <w:t xml:space="preserve"> «ИВС») ОВД г. Оренбурга, где были зафиксированы следующие телесные повреждения: синяки на груди, ссадина на лице в области левой скулы, множественные ссадины в поясничной области, ссадины на обеих запястьях и шрамы на левом предплечье. Заявитель утверждал, что эти телесные повреждения были причинены во время его задержания.</w:t>
      </w:r>
    </w:p>
    <w:p w:rsidR="0067765A"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49</w:t>
      </w:r>
      <w:r>
        <w:rPr>
          <w:noProof/>
        </w:rPr>
        <w:fldChar w:fldCharType="end"/>
      </w:r>
      <w:r>
        <w:t>.</w:t>
      </w:r>
      <w:r w:rsidR="005D3970">
        <w:t xml:space="preserve"> </w:t>
      </w:r>
      <w:r>
        <w:t>29 августа 2011 года заявителя доставили в центр травматологии, где ему был поставлен диагноз ушиб левой стороны грудной клетки и обеих запястий.</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50</w:t>
      </w:r>
      <w:r w:rsidRPr="00C467BA">
        <w:fldChar w:fldCharType="end"/>
      </w:r>
      <w:r>
        <w:t>.</w:t>
      </w:r>
      <w:r w:rsidR="005D3970">
        <w:t xml:space="preserve"> </w:t>
      </w:r>
      <w:r>
        <w:t>В 14:30 заявитель был доставлен в Промышленный районный суд г. Оренбурга, который вынес постановление о его содержании под стражей до вынесения приговора. Постановление суда содержало ссылки на замечания следователя о том, что факт участия заявителя в преступлении был установлен 26 августа 2011 года, но он скрывался от правоохранительных органов до момента з</w:t>
      </w:r>
      <w:r w:rsidR="00170208">
        <w:t>адержания 27 августа 2011 года.</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51</w:t>
      </w:r>
      <w:r w:rsidRPr="00C467BA">
        <w:fldChar w:fldCharType="end"/>
      </w:r>
      <w:r>
        <w:t>.</w:t>
      </w:r>
      <w:r w:rsidR="005D3970">
        <w:t xml:space="preserve"> </w:t>
      </w:r>
      <w:r>
        <w:t>В тот же день он был помещен в изолятор временного содержания ИЗ</w:t>
      </w:r>
      <w:r>
        <w:noBreakHyphen/>
        <w:t>56/3, где были зафиксированы синяки на левой стороне грудной клетки, на обоих запястьях и обеих ступнях.</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52</w:t>
      </w:r>
      <w:r w:rsidRPr="00C467BA">
        <w:fldChar w:fldCharType="end"/>
      </w:r>
      <w:r>
        <w:t>.</w:t>
      </w:r>
      <w:r w:rsidR="005D3970">
        <w:t xml:space="preserve"> </w:t>
      </w:r>
      <w:r>
        <w:t>30 августа 2011 года адвокат заявителя А., нанятый его семьей, видела телесные повреждения заявителя при посещении изолятора. Заявитель рассказал ей о жестоком обращении в отделении полиции и о том, что в результате такого обращения он дал</w:t>
      </w:r>
      <w:r w:rsidR="00170208">
        <w:t xml:space="preserve"> самоизобличительные показания.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53</w:t>
      </w:r>
      <w:r w:rsidRPr="00C467BA">
        <w:fldChar w:fldCharType="end"/>
      </w:r>
      <w:r>
        <w:t>.</w:t>
      </w:r>
      <w:r w:rsidR="005D3970">
        <w:t xml:space="preserve"> </w:t>
      </w:r>
      <w:r>
        <w:t>31 августа 2011 года во время допроса в качестве обвиняемого в присутствии адвоката А., заявитель отказался от своих самоизобличительных показаний, разъяснив, что он дал их 27 августа 2011 года в результате жестокого обращения со стороны сотрудник</w:t>
      </w:r>
      <w:r w:rsidR="00170208">
        <w:t>ов полиции.</w:t>
      </w:r>
    </w:p>
    <w:p w:rsidR="0067765A" w:rsidRPr="00C467BA" w:rsidRDefault="007E2747" w:rsidP="00C467BA">
      <w:pPr>
        <w:pStyle w:val="ECHRPara"/>
      </w:pPr>
      <w:r w:rsidRPr="00C467BA">
        <w:lastRenderedPageBreak/>
        <w:fldChar w:fldCharType="begin"/>
      </w:r>
      <w:r w:rsidR="0067765A" w:rsidRPr="00C467BA">
        <w:instrText xml:space="preserve"> SEQ level0 \*arabic </w:instrText>
      </w:r>
      <w:r w:rsidRPr="00C467BA">
        <w:fldChar w:fldCharType="separate"/>
      </w:r>
      <w:r w:rsidR="00C467BA" w:rsidRPr="00C467BA">
        <w:rPr>
          <w:noProof/>
        </w:rPr>
        <w:t>54</w:t>
      </w:r>
      <w:r w:rsidRPr="00C467BA">
        <w:fldChar w:fldCharType="end"/>
      </w:r>
      <w:r>
        <w:t>.</w:t>
      </w:r>
      <w:r w:rsidR="005D3970">
        <w:t xml:space="preserve"> </w:t>
      </w:r>
      <w:r>
        <w:t>По утверждениям отца и матери заявителя, а также его знакомого Ж., до задержания у заявителя отсутствовали телесные повреждения.</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55</w:t>
      </w:r>
      <w:r w:rsidRPr="00C467BA">
        <w:fldChar w:fldCharType="end"/>
      </w:r>
      <w:r>
        <w:t>.</w:t>
      </w:r>
      <w:r w:rsidR="005D3970">
        <w:t xml:space="preserve"> </w:t>
      </w:r>
      <w:r>
        <w:t xml:space="preserve">5 сентября 2011 года заявитель подал заявление о возбуждении уголовного дела касательно предполагаемого жестокого обращения с ним со стороны полиции. Оренбургский городской следственный комитет </w:t>
      </w:r>
      <w:r w:rsidR="00170208">
        <w:t>провел доследственную проверку.</w:t>
      </w:r>
      <w:r>
        <w:t xml:space="preserve"> Оперативные сотрудники полиции, которые задержали заявителя 27 августа 2011 года, дали объяснения. Они утверждали, что как только заявитель увидел их, он побежал, и они потеряли его из вида. Убегая, заявитель насколько раз упал. Сотрудники полиции разделились на несколько групп, чтобы найти и поймать заявителя. Сотрудники полиции Ш. и Р. поймали заявителя, сбив его с ног и надев наручники на руки, вывернутые за спину. Р. предположил, что синяки и ссадины на теле заявителя могли быть получены в результате падения при попытке бегства. Сотрудники полиции отрицали намеренное применение силы в отношении заявителя как во время его задержания, так и впоследствии в отделении полиции, когда они допрашивали его.</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56</w:t>
      </w:r>
      <w:r w:rsidRPr="00C467BA">
        <w:fldChar w:fldCharType="end"/>
      </w:r>
      <w:r>
        <w:t>.</w:t>
      </w:r>
      <w:r w:rsidR="005D3970">
        <w:t xml:space="preserve"> </w:t>
      </w:r>
      <w:r>
        <w:t>5 октября 2011 года следователь вынес постановление об отказе в возбуждении уголовного дела в соответствии с частью 2 пункта 1 статьи 24 Уголовно-процессуального кодекса в связи с отсутствием состава преступления в действиях сотрудников полиции согласно статьям 285 и 286 Уголовного кодекса (злоупотребление должностными полномочиями). На основании показаний сотрудников полиции следователь пришел к выводу, что сотрудники полиции действовали законно при применении наручников и «блокировании» заявителя, подозреваемого по уголовному делу, который пытался скрыться и оказал сопротивление при задержании. 10 октября 2011 года заместитель руководителя Оренбургского городского следственного комитета отменил постановление следователя на том основании, что проверка не была завершена, и постановил провести дополнительную проверку. В дальнейшем следователи вынесли, а их руководители в следственном комитете отменили еще 14 постановлений об отказе в возбуждении уголовного дела по жалобам заявителя о жестоком обращении по причине того, что в основе этих отказов</w:t>
      </w:r>
      <w:r w:rsidR="00170208">
        <w:t xml:space="preserve"> лежали незавершенные проверки.</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57</w:t>
      </w:r>
      <w:r w:rsidRPr="00C467BA">
        <w:fldChar w:fldCharType="end"/>
      </w:r>
      <w:r>
        <w:t>.</w:t>
      </w:r>
      <w:r w:rsidR="005D3970">
        <w:t xml:space="preserve"> </w:t>
      </w:r>
      <w:r>
        <w:t>28 декабря 2012 года Промышленный районный суд г. Оренбурга признал заявителя виновным по предъявленному ему обвинению в грабеже и назначил ему наказание в виде трех лет лишения свободы. Заявитель признал себя виновным в нападении на потерпевшую, но отрицал ограбление, утверждая, что он дал самоизобличительные показания на стадии предварительного следствия в результате жестоког</w:t>
      </w:r>
      <w:r w:rsidR="00170208">
        <w:t>о обращения со стороны полиции.</w:t>
      </w:r>
      <w:r>
        <w:t xml:space="preserve"> Суд счел его заявления о жестоком обращении необоснованными, </w:t>
      </w:r>
      <w:r>
        <w:lastRenderedPageBreak/>
        <w:t>основываясь на результатах проверки по одному из отказов в возбуждении уголовного дела 21 декабря 2012 года, который не был в тот момент отменен. Суд объявил самоизобличительные показания заявителя от 27 августа 2011 г</w:t>
      </w:r>
      <w:r w:rsidR="00170208">
        <w:t>ода приемлемым доказательством.</w:t>
      </w:r>
      <w:r>
        <w:t xml:space="preserve"> Явка заявителя с повинной стала смягчающим обстоятельством. </w:t>
      </w:r>
      <w:r w:rsidR="00CE7674">
        <w:t>Приговор</w:t>
      </w:r>
      <w:r>
        <w:t xml:space="preserve"> вступил в силу.</w:t>
      </w:r>
    </w:p>
    <w:p w:rsidR="0067765A" w:rsidRPr="00C467BA" w:rsidRDefault="007E2747" w:rsidP="00C467BA">
      <w:pPr>
        <w:pStyle w:val="ECHRPara"/>
      </w:pPr>
      <w:r w:rsidRPr="00C467BA">
        <w:fldChar w:fldCharType="begin"/>
      </w:r>
      <w:r w:rsidR="00C46FD0" w:rsidRPr="00C467BA">
        <w:instrText xml:space="preserve"> SEQ level0 \*arabic </w:instrText>
      </w:r>
      <w:r w:rsidRPr="00C467BA">
        <w:fldChar w:fldCharType="separate"/>
      </w:r>
      <w:r w:rsidR="00C467BA" w:rsidRPr="00C467BA">
        <w:rPr>
          <w:noProof/>
        </w:rPr>
        <w:t>58</w:t>
      </w:r>
      <w:r w:rsidRPr="00C467BA">
        <w:fldChar w:fldCharType="end"/>
      </w:r>
      <w:r>
        <w:t>.</w:t>
      </w:r>
      <w:r w:rsidR="005D3970">
        <w:t xml:space="preserve"> </w:t>
      </w:r>
      <w:r>
        <w:t>Во время одного из дополнительных этапов доследственной проверки показаний заявителя о жестоком обращении были подготовлены два заключения судебно-медицинской экспертизы от 11</w:t>
      </w:r>
      <w:r w:rsidR="00CE7674">
        <w:t> </w:t>
      </w:r>
      <w:r>
        <w:t xml:space="preserve">сентября и от 18 </w:t>
      </w:r>
      <w:r w:rsidR="00170208">
        <w:t>окт</w:t>
      </w:r>
      <w:r>
        <w:t>ября 2013 года, в основе которых лежали медицинские документы заявителя. Эксперты пришли к выводу, что телесные повреждения заявителя (синяки на груди и обеих ступнях, множественные ссадины в поясничной области, ссадина на лице, множественные ссадины и синяки на обоих запястьях) могли быть нанесены в результате кратковременного воздействия тупого твердого предмета до того, как телесные повреждения были зафиксированы в ИВС, и, вероятно, 27 августа 2011 года.</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59</w:t>
      </w:r>
      <w:r w:rsidRPr="00C467BA">
        <w:fldChar w:fldCharType="end"/>
      </w:r>
      <w:r>
        <w:t>.</w:t>
      </w:r>
      <w:r w:rsidR="005D3970">
        <w:t xml:space="preserve"> </w:t>
      </w:r>
      <w:r>
        <w:t>7 мая 2014 года по запросу следователя было подготовлено дополнительное заключение судебно-медицинской экспертизы. Эксперт пришел к выводу, что причиной телесных повреждений заявителя стало воздействие тупого твердого предмета с ограниченной контактной поверхностью (с ограниченной узкой удлиненной контактной поверхностью в случае телесных повреждений на запястьях). Характер, расположение и механизм происхождения телесных повреждений соответствовали версии заявителя. Все его телесные повреждения могли быть получены в результате жестокого обращения со стороны сотр</w:t>
      </w:r>
      <w:r w:rsidR="006847FE">
        <w:t>удников полиции, описанного им.</w:t>
      </w:r>
      <w:r>
        <w:t xml:space="preserve"> Что касается версии сотрудников полиции, ссадины на лице заявителя и в поясничной области могли быть получены в результате падения заявителя при попытке бегства во избежание задержания. Ссадины на запястьях могли быть получены в результате применения наручников. Однако в показаниях сотрудников полиции отсутствовали объяснения по поводу синяков на груди и ступнях ног.</w:t>
      </w:r>
    </w:p>
    <w:p w:rsidR="00755959" w:rsidRPr="00C467BA" w:rsidRDefault="007E2747" w:rsidP="00C467BA">
      <w:pPr>
        <w:pStyle w:val="ECHRPara"/>
      </w:pPr>
      <w:r w:rsidRPr="00C467BA">
        <w:fldChar w:fldCharType="begin"/>
      </w:r>
      <w:r w:rsidR="0066448E" w:rsidRPr="00C467BA">
        <w:instrText xml:space="preserve"> SEQ level0 \*arabic </w:instrText>
      </w:r>
      <w:r w:rsidRPr="00C467BA">
        <w:fldChar w:fldCharType="separate"/>
      </w:r>
      <w:r w:rsidR="00C467BA" w:rsidRPr="00C467BA">
        <w:rPr>
          <w:noProof/>
        </w:rPr>
        <w:t>60</w:t>
      </w:r>
      <w:r w:rsidRPr="00C467BA">
        <w:fldChar w:fldCharType="end"/>
      </w:r>
      <w:r>
        <w:t>.</w:t>
      </w:r>
      <w:r w:rsidR="005D3970">
        <w:t xml:space="preserve"> </w:t>
      </w:r>
      <w:r>
        <w:t xml:space="preserve">2 июня 2014 года следователь В. следственного отдела по Северному административному округу города Оренбург возбудил уголовное дело на основании жалоб заявителя по признакам состава преступления, предусмотренного пунктом (а) </w:t>
      </w:r>
      <w:r w:rsidR="00425075">
        <w:t>части</w:t>
      </w:r>
      <w:r>
        <w:t xml:space="preserve"> 3 статьи 286 Уголовного кодекса (превышение должностных полномочий с применением насилия). Он постановил отсутствие возможности урегулирования противоречий, имеющихся в материалах дела, путем проведения доследственной проверки, и, следовательно, наличие необходимости возбуждения уголовного дела и рассмотрения жалоб заявителя путем проведения следствия по уголовному делу, поскольку имелись достаточные основания, указывающие на возможное </w:t>
      </w:r>
      <w:r>
        <w:lastRenderedPageBreak/>
        <w:t>совершение преступления, предусмотренного статьей 286 Уголовного кодекса.</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61</w:t>
      </w:r>
      <w:r w:rsidRPr="00C467BA">
        <w:fldChar w:fldCharType="end"/>
      </w:r>
      <w:r>
        <w:t>.</w:t>
      </w:r>
      <w:r w:rsidR="005D3970">
        <w:t xml:space="preserve"> </w:t>
      </w:r>
      <w:r>
        <w:t>На следующий день исполняющий обязанности прокурора Промышленного района г. Оренбурга отменил постановление следователя как незаконное и необоснованное, не согласившись со следователем в том, что имелись достаточные данные, указывающие на воз</w:t>
      </w:r>
      <w:r w:rsidR="006847FE">
        <w:t>можное совершение преступления.</w:t>
      </w:r>
      <w:r>
        <w:t xml:space="preserve"> Прокурор подчеркнул, что существовала возможность применения срочных мер, направленных на установление обстоятельств предполагаемого жестокого обращения в рамках доследственной проверки, в частности, путем распоряжений о проведении судебно-медицинского освидетельствова</w:t>
      </w:r>
      <w:r w:rsidR="006847FE">
        <w:t xml:space="preserve">ния. </w:t>
      </w:r>
      <w:r>
        <w:t>Он отметил, что доследственная проверка установила, что заявителю были причинены телесные повреждения в момент его задержания в качестве подозреваемого и что в окончательном решении по уголовному делу заявителя утверждения последнего о жестоком обращении были признаны необоснованными, и, следовательно, отсутствовала возможность усомниться в этом выводе.</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62</w:t>
      </w:r>
      <w:r w:rsidRPr="00C467BA">
        <w:fldChar w:fldCharType="end"/>
      </w:r>
      <w:r>
        <w:t>.</w:t>
      </w:r>
      <w:r w:rsidR="005D3970">
        <w:t xml:space="preserve"> </w:t>
      </w:r>
      <w:r>
        <w:t xml:space="preserve">Заявитель обжаловал </w:t>
      </w:r>
      <w:r w:rsidR="001D2592">
        <w:t>постановлени</w:t>
      </w:r>
      <w:r>
        <w:t xml:space="preserve">е прокурора. 9 февраля 2015 года Промышленный районный суд вынес постановление о законности </w:t>
      </w:r>
      <w:r w:rsidR="001D2592">
        <w:t>постановления</w:t>
      </w:r>
      <w:r>
        <w:t xml:space="preserve"> прокурора. Он постановил, что в соответствии со статьей 125 Уголовно-процессуального кодекса у суда отсутствовала компетенция проводить оценку того, являются ли доказательства или наличие данных, обозначающих состав преступления, основаниями для возбуждения уголовного дела. 16 апреля 2015 года Оренбургский областной суд оставил данное </w:t>
      </w:r>
      <w:r w:rsidR="001D2592">
        <w:t>постановлени</w:t>
      </w:r>
      <w:r>
        <w:t>е без изменений.</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63</w:t>
      </w:r>
      <w:r w:rsidRPr="00C467BA">
        <w:fldChar w:fldCharType="end"/>
      </w:r>
      <w:r>
        <w:t>.</w:t>
      </w:r>
      <w:r w:rsidR="005D3970">
        <w:t xml:space="preserve"> </w:t>
      </w:r>
      <w:r>
        <w:t xml:space="preserve">После вынесения </w:t>
      </w:r>
      <w:r w:rsidR="001D2592">
        <w:t xml:space="preserve">постановления </w:t>
      </w:r>
      <w:r>
        <w:t xml:space="preserve">прокурором 30 июля 2014 года следователь В. вынес </w:t>
      </w:r>
      <w:r w:rsidR="001D2592">
        <w:t xml:space="preserve">постановление об </w:t>
      </w:r>
      <w:r>
        <w:t>отказ</w:t>
      </w:r>
      <w:r w:rsidR="001D2592">
        <w:t>е</w:t>
      </w:r>
      <w:r>
        <w:t xml:space="preserve"> в возбуждении уголовного дела. Его </w:t>
      </w:r>
      <w:r w:rsidR="001D2592">
        <w:t>постановление</w:t>
      </w:r>
      <w:r>
        <w:t xml:space="preserve"> было отменено 18 августа 2014 года заместителем руководителя второго отдела процессуального контроля Следственного комитета Российской Федерации как основанное на незавершенной проверке. В дальнейшем еще два постановления об отказе в возбуждении уголовного дела (от</w:t>
      </w:r>
      <w:r w:rsidR="000D36C4">
        <w:t> </w:t>
      </w:r>
      <w:r>
        <w:t>2</w:t>
      </w:r>
      <w:r w:rsidR="000D36C4">
        <w:t> </w:t>
      </w:r>
      <w:r>
        <w:t>октября</w:t>
      </w:r>
      <w:r w:rsidR="000D36C4">
        <w:t> </w:t>
      </w:r>
      <w:r>
        <w:t xml:space="preserve">2014 года и 26 марта 2015 года) были отменены по указанной причине 16 марта и 21 мая 2015 года, соответственно, исполняющим обязанности руководителя отдела процессуального контроля </w:t>
      </w:r>
      <w:r w:rsidR="000D36C4">
        <w:t xml:space="preserve">управления </w:t>
      </w:r>
      <w:r>
        <w:t>Следственного комитета Российской Федерации по</w:t>
      </w:r>
      <w:r w:rsidR="000D36C4">
        <w:t> </w:t>
      </w:r>
      <w:r>
        <w:t>Оренбургской области.</w:t>
      </w:r>
    </w:p>
    <w:p w:rsidR="00276E7D"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64</w:t>
      </w:r>
      <w:r w:rsidRPr="00C467BA">
        <w:fldChar w:fldCharType="end"/>
      </w:r>
      <w:r>
        <w:t>.</w:t>
      </w:r>
      <w:r w:rsidR="005D3970">
        <w:t xml:space="preserve"> </w:t>
      </w:r>
      <w:r>
        <w:t xml:space="preserve">В </w:t>
      </w:r>
      <w:r w:rsidR="00B3290A">
        <w:t>постановлении</w:t>
      </w:r>
      <w:r>
        <w:t xml:space="preserve"> от 26 марта 2015 года, как и в предыдущих </w:t>
      </w:r>
      <w:r w:rsidR="00B3290A">
        <w:t>постановлени</w:t>
      </w:r>
      <w:r>
        <w:t xml:space="preserve">ях, следователь пришел к выводу, что сотрудники полиции действовали законно при применении наручников и физической силы, в частности, в целях «блокирования» заявителя, который оказывал активное сопротивление при задержании. Заявитель получил телесные повреждения при попытке бегства и сопротивлении </w:t>
      </w:r>
      <w:r>
        <w:lastRenderedPageBreak/>
        <w:t>при задержании. Телесные повреждения на его запястьях были причинены вследствие законного применения наручников.</w:t>
      </w:r>
    </w:p>
    <w:p w:rsidR="00755959"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65</w:t>
      </w:r>
      <w:r w:rsidRPr="00C467BA">
        <w:fldChar w:fldCharType="end"/>
      </w:r>
      <w:r>
        <w:t>.</w:t>
      </w:r>
      <w:r w:rsidR="005D3970">
        <w:t xml:space="preserve"> </w:t>
      </w:r>
      <w:r>
        <w:t xml:space="preserve">22 мая 2015 года исполняющий обязанности районного прокурора указал на грубые нарушения уголовного процессуального законодательства, в частности, на требования о приемлемом сроке изучения отчетов о преступлениях. Он отметил, что вследствие отсутствия контроля и молчаливого согласия со стороны руководства следственного комитета, последним не была проведена тщательная и объективная проверка в течение более четырех лет </w:t>
      </w:r>
      <w:r w:rsidR="008F1993">
        <w:t>–</w:t>
      </w:r>
      <w:r w:rsidR="00B3290A">
        <w:t xml:space="preserve"> </w:t>
      </w:r>
      <w:r>
        <w:t>таким</w:t>
      </w:r>
      <w:r w:rsidR="008F1993">
        <w:t xml:space="preserve"> </w:t>
      </w:r>
      <w:r>
        <w:t>образом были нарушены права заявителя</w:t>
      </w:r>
      <w:r w:rsidR="008F1993">
        <w:t xml:space="preserve"> – </w:t>
      </w:r>
      <w:r>
        <w:t>и</w:t>
      </w:r>
      <w:r w:rsidR="008F1993">
        <w:t xml:space="preserve"> </w:t>
      </w:r>
      <w:r>
        <w:t>что это являлось серьезным дисциплинарным проступком.</w:t>
      </w:r>
    </w:p>
    <w:p w:rsidR="0067765A" w:rsidRPr="00C467BA" w:rsidRDefault="007E2747" w:rsidP="00C467BA">
      <w:pPr>
        <w:pStyle w:val="ECHRPara"/>
      </w:pPr>
      <w:r w:rsidRPr="00C467BA">
        <w:fldChar w:fldCharType="begin"/>
      </w:r>
      <w:r w:rsidR="0067765A" w:rsidRPr="00C467BA">
        <w:instrText xml:space="preserve"> SEQ level0 \*arabic </w:instrText>
      </w:r>
      <w:r w:rsidRPr="00C467BA">
        <w:fldChar w:fldCharType="separate"/>
      </w:r>
      <w:r w:rsidR="00C467BA" w:rsidRPr="00C467BA">
        <w:rPr>
          <w:noProof/>
        </w:rPr>
        <w:t>66</w:t>
      </w:r>
      <w:r w:rsidRPr="00C467BA">
        <w:fldChar w:fldCharType="end"/>
      </w:r>
      <w:r>
        <w:t>.</w:t>
      </w:r>
      <w:r w:rsidR="005D3970">
        <w:t xml:space="preserve"> </w:t>
      </w:r>
      <w:r>
        <w:t>В соответствии с заключением психолога, осмотревшего заявителя в сентябре 2015 года, заявитель жаловался, что вследствие жестокого обращения со стороны полиции он страдал от частых головных болей, нарушени</w:t>
      </w:r>
      <w:r w:rsidR="006847FE">
        <w:t>й артериального давления и сна.</w:t>
      </w:r>
      <w:r>
        <w:t xml:space="preserve"> Он демонстрировал признаки того, что перенесенное им жестокое обращение и несправедливость по-преж</w:t>
      </w:r>
      <w:r w:rsidR="006847FE">
        <w:t>нему оказывали на него влияние.</w:t>
      </w:r>
      <w:r>
        <w:t xml:space="preserve"> У него было диагностировано посттравматическое стрессовое расстройство, и были рекомендованы лечение и меры реабилитации.</w:t>
      </w:r>
    </w:p>
    <w:p w:rsidR="00014566" w:rsidRPr="00C467BA" w:rsidRDefault="00014566" w:rsidP="009D7D60">
      <w:pPr>
        <w:pStyle w:val="ECHRHeading1"/>
        <w:tabs>
          <w:tab w:val="clear" w:pos="357"/>
          <w:tab w:val="left" w:pos="284"/>
        </w:tabs>
        <w:ind w:right="-155"/>
      </w:pPr>
      <w:r>
        <w:t>II.</w:t>
      </w:r>
      <w:r w:rsidR="005D3970">
        <w:t xml:space="preserve"> </w:t>
      </w:r>
      <w:r>
        <w:t>СООТВЕТСТВУЮЩЕЕ НАЦИОНАЛЬНОЕ ЗАКОНОДАТЕЛЬСТВО</w:t>
      </w:r>
    </w:p>
    <w:p w:rsidR="00B60E97"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67</w:t>
      </w:r>
      <w:r w:rsidRPr="00C467BA">
        <w:fldChar w:fldCharType="end"/>
      </w:r>
      <w:r>
        <w:t>.</w:t>
      </w:r>
      <w:r w:rsidR="005D3970">
        <w:t xml:space="preserve"> </w:t>
      </w:r>
      <w:r>
        <w:t>Федеральный закон от 12 августа 1995 года № 144-ФЗ «Об оперативно-розыскной деятельности» перечисляет ряд действий, которые могут быть выполнены правоохранительными органами в целях выявления, предупреждения, пресечения и раскрытия преступлений, а также выявления и установления лиц, их подготавливающих, совершаю</w:t>
      </w:r>
      <w:r w:rsidR="006847FE">
        <w:t>щих или совершивших (статья 2).</w:t>
      </w:r>
      <w:r>
        <w:t xml:space="preserve"> В частности, полиция вправе проводить опрос (статья 6) в случаях, когда было возбуждено уголовное дело или когда полиции известна информация, касающаяся подготовки или совершения правонарушения, но имеющихся данных недостаточно для возбуждения уголовного дела (статья 7). Результаты оперативно-розыскной деятельности могут служить основанием для возбуждения уголовного дела и могут быть использованы в качестве доказательства в соответствии с законодательством об уголовном судопроизводстве (статья 11).</w:t>
      </w:r>
    </w:p>
    <w:p w:rsidR="00706C03" w:rsidRPr="00C467BA" w:rsidRDefault="007E2747" w:rsidP="00C467BA">
      <w:pPr>
        <w:pStyle w:val="ECHRPara"/>
      </w:pPr>
      <w:r>
        <w:fldChar w:fldCharType="begin"/>
      </w:r>
      <w:r w:rsidR="00A403D6">
        <w:instrText xml:space="preserve"> SEQ level0 \*arabic </w:instrText>
      </w:r>
      <w:r>
        <w:fldChar w:fldCharType="separate"/>
      </w:r>
      <w:r w:rsidR="00C467BA" w:rsidRPr="00C467BA">
        <w:rPr>
          <w:noProof/>
        </w:rPr>
        <w:t>68</w:t>
      </w:r>
      <w:r>
        <w:rPr>
          <w:noProof/>
        </w:rPr>
        <w:fldChar w:fldCharType="end"/>
      </w:r>
      <w:r>
        <w:t>.</w:t>
      </w:r>
      <w:r w:rsidR="005D3970">
        <w:t xml:space="preserve"> </w:t>
      </w:r>
      <w:r>
        <w:t>Соответствующее национальное законодательство и правоприменительную практику касательно прав подозреваемых см. в постановлении от 6 октября 2015 года по делу «Турбылев против России» (</w:t>
      </w:r>
      <w:r>
        <w:rPr>
          <w:i/>
        </w:rPr>
        <w:t>Turbylev v. Russia)</w:t>
      </w:r>
      <w:r>
        <w:t>, жалоба № 4722/09, пункты 46-49.</w:t>
      </w:r>
    </w:p>
    <w:p w:rsidR="00014566" w:rsidRPr="00C467BA" w:rsidRDefault="00014566" w:rsidP="00C467BA">
      <w:pPr>
        <w:pStyle w:val="ECHRTitle1"/>
      </w:pPr>
      <w:r>
        <w:lastRenderedPageBreak/>
        <w:t>ПРАВО</w:t>
      </w:r>
    </w:p>
    <w:p w:rsidR="00E31705" w:rsidRPr="00C467BA" w:rsidRDefault="00E31705" w:rsidP="00C467BA">
      <w:pPr>
        <w:pStyle w:val="ECHRHeading1"/>
      </w:pPr>
      <w:r>
        <w:t>I.</w:t>
      </w:r>
      <w:r w:rsidR="005D3970">
        <w:t xml:space="preserve"> </w:t>
      </w:r>
      <w:r>
        <w:t>ОБЪЕДИНЕНИЕ ЖАЛОБ</w:t>
      </w:r>
    </w:p>
    <w:p w:rsidR="00E31705" w:rsidRPr="00C467BA" w:rsidRDefault="007E2747" w:rsidP="00C467BA">
      <w:pPr>
        <w:pStyle w:val="ECHRPara"/>
      </w:pPr>
      <w:r w:rsidRPr="00C467BA">
        <w:fldChar w:fldCharType="begin"/>
      </w:r>
      <w:r w:rsidR="00706C03" w:rsidRPr="00C467BA">
        <w:instrText xml:space="preserve"> SEQ level0 \*arabic </w:instrText>
      </w:r>
      <w:r w:rsidRPr="00C467BA">
        <w:fldChar w:fldCharType="separate"/>
      </w:r>
      <w:r w:rsidR="00C467BA" w:rsidRPr="00C467BA">
        <w:rPr>
          <w:noProof/>
        </w:rPr>
        <w:t>69</w:t>
      </w:r>
      <w:r w:rsidRPr="00C467BA">
        <w:fldChar w:fldCharType="end"/>
      </w:r>
      <w:r>
        <w:t>.</w:t>
      </w:r>
      <w:r w:rsidR="005D3970">
        <w:t xml:space="preserve"> </w:t>
      </w:r>
      <w:r>
        <w:t>Ввиду того, что обстоятельства рассматриваемых дел касаются сходных жалоб и поднимают схожие вопросы по Конвенции, Суд решил объединить их в одно производство в соответствии с пунктом 1 правила 42 Регламента Суда.</w:t>
      </w:r>
    </w:p>
    <w:p w:rsidR="00014566" w:rsidRPr="00C467BA" w:rsidRDefault="00E31705" w:rsidP="00C467BA">
      <w:pPr>
        <w:pStyle w:val="ECHRHeading1"/>
      </w:pPr>
      <w:r>
        <w:t>II.</w:t>
      </w:r>
      <w:r w:rsidR="005D3970">
        <w:t xml:space="preserve"> </w:t>
      </w:r>
      <w:r>
        <w:t>ПРЕДПОЛАГАЕМОЕ НАРУШЕНИЕ СТАТЬИ 3 КОНВЕНЦИИ</w:t>
      </w:r>
    </w:p>
    <w:p w:rsidR="00EB616A" w:rsidRPr="00C467BA" w:rsidRDefault="007E2747" w:rsidP="00C467BA">
      <w:pPr>
        <w:pStyle w:val="ECHRPara"/>
      </w:pPr>
      <w:r w:rsidRPr="00C467BA">
        <w:fldChar w:fldCharType="begin"/>
      </w:r>
      <w:r w:rsidR="00EB616A" w:rsidRPr="00C467BA">
        <w:instrText xml:space="preserve"> SEQ level0 \*arabic </w:instrText>
      </w:r>
      <w:r w:rsidRPr="00C467BA">
        <w:fldChar w:fldCharType="separate"/>
      </w:r>
      <w:r w:rsidR="00C467BA" w:rsidRPr="00C467BA">
        <w:rPr>
          <w:noProof/>
        </w:rPr>
        <w:t>70</w:t>
      </w:r>
      <w:r w:rsidRPr="00C467BA">
        <w:fldChar w:fldCharType="end"/>
      </w:r>
      <w:r>
        <w:t>.</w:t>
      </w:r>
      <w:r w:rsidR="005D3970">
        <w:t xml:space="preserve"> </w:t>
      </w:r>
      <w:r>
        <w:t xml:space="preserve">Заявители жаловались, что после их задержания по подозрению в совершении преступлений, они подвергались жестокому обращению со стороны </w:t>
      </w:r>
      <w:r w:rsidR="00555568">
        <w:t xml:space="preserve">сотрудников </w:t>
      </w:r>
      <w:r>
        <w:t>полиции, вынуждавших их признать вину в совершении преступлений, и что в отношении их жалоб не было прове</w:t>
      </w:r>
      <w:r w:rsidR="006847FE">
        <w:t>дено эффективное расследование.</w:t>
      </w:r>
      <w:r>
        <w:t xml:space="preserve"> При этом они основывали свою позицию на статье 3 Конвенции, которая гласит следующее:</w:t>
      </w:r>
    </w:p>
    <w:p w:rsidR="00EB616A" w:rsidRPr="00C467BA" w:rsidRDefault="00EB616A" w:rsidP="00C467BA">
      <w:pPr>
        <w:pStyle w:val="ECHRParaQuote"/>
      </w:pPr>
      <w:r>
        <w:t>«Никто не должен подвергаться ни пыткам, ни бесчеловечному или унижающему достоинство обращению или наказанию».</w:t>
      </w:r>
    </w:p>
    <w:p w:rsidR="00755959" w:rsidRPr="00C467BA" w:rsidRDefault="007E2747" w:rsidP="00C467BA">
      <w:pPr>
        <w:pStyle w:val="ECHRPara"/>
      </w:pPr>
      <w:r w:rsidRPr="00C467BA">
        <w:fldChar w:fldCharType="begin"/>
      </w:r>
      <w:r w:rsidR="004D56DF" w:rsidRPr="00C467BA">
        <w:instrText xml:space="preserve"> SEQ level0 \*arabic </w:instrText>
      </w:r>
      <w:r w:rsidRPr="00C467BA">
        <w:fldChar w:fldCharType="separate"/>
      </w:r>
      <w:r w:rsidR="00C467BA" w:rsidRPr="00C467BA">
        <w:rPr>
          <w:noProof/>
        </w:rPr>
        <w:t>71</w:t>
      </w:r>
      <w:r w:rsidRPr="00C467BA">
        <w:fldChar w:fldCharType="end"/>
      </w:r>
      <w:r>
        <w:t>.</w:t>
      </w:r>
      <w:r w:rsidR="005D3970">
        <w:t xml:space="preserve"> </w:t>
      </w:r>
      <w:r>
        <w:t>Власти утверждали, что опросы заявителей в отделах внутренних дел были проведены в рамках обычной оперативно-розыскной деятельности, осуществляемой сотрудниками полиции в соответствии с законом «Об оперативно-розыскной деятельности». Власти утверждали, что нарушение прав заявителей, гарантированных статьей 3, отсутствовало. Были проведены результативные и тщательные проверки их заявлений о жестоком обращении, которые в настоящее время не подтвердились.</w:t>
      </w:r>
    </w:p>
    <w:p w:rsidR="00EB616A" w:rsidRPr="00C467BA" w:rsidRDefault="007E2747" w:rsidP="00C467BA">
      <w:pPr>
        <w:pStyle w:val="ECHRPara"/>
      </w:pPr>
      <w:r w:rsidRPr="00C467BA">
        <w:fldChar w:fldCharType="begin"/>
      </w:r>
      <w:r w:rsidR="00EB616A" w:rsidRPr="00C467BA">
        <w:instrText xml:space="preserve"> SEQ level0 \*arabic </w:instrText>
      </w:r>
      <w:r w:rsidRPr="00C467BA">
        <w:fldChar w:fldCharType="separate"/>
      </w:r>
      <w:r w:rsidR="00C467BA" w:rsidRPr="00C467BA">
        <w:rPr>
          <w:noProof/>
        </w:rPr>
        <w:t>72</w:t>
      </w:r>
      <w:r w:rsidRPr="00C467BA">
        <w:fldChar w:fldCharType="end"/>
      </w:r>
      <w:r>
        <w:t>.</w:t>
      </w:r>
      <w:r w:rsidR="005D3970">
        <w:t xml:space="preserve"> </w:t>
      </w:r>
      <w:r>
        <w:t>Заявители полагали, что доследственные проверки были проведены с нарушениями, и официальные версии происхождения их телесных повреждений, которые были основаны на показаниях сотрудников полиции, не соответствовали другим доказательствам.</w:t>
      </w:r>
    </w:p>
    <w:p w:rsidR="00014566" w:rsidRPr="00C467BA" w:rsidRDefault="00014566" w:rsidP="00C467BA">
      <w:pPr>
        <w:pStyle w:val="ECHRHeading2"/>
      </w:pPr>
      <w:r>
        <w:t>A.</w:t>
      </w:r>
      <w:r w:rsidR="005D3970">
        <w:t xml:space="preserve"> </w:t>
      </w:r>
      <w:r>
        <w:t>Приемлемость жалоб</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73</w:t>
      </w:r>
      <w:r w:rsidRPr="00C467BA">
        <w:fldChar w:fldCharType="end"/>
      </w:r>
      <w:r>
        <w:t>.</w:t>
      </w:r>
      <w:r w:rsidR="005D3970">
        <w:t xml:space="preserve"> </w:t>
      </w:r>
      <w:r>
        <w:t>Суд отмечает, что жалобы не являются явно необоснованными по смыслу подпункта «a» пункта 3 статьи 35 Конвенции. Суд также отмечает, что они не являются неприемлемыми по каким-либо иным основаниям. Следовательно, они должны быть признаны приемлемыми.</w:t>
      </w:r>
    </w:p>
    <w:p w:rsidR="00014566" w:rsidRPr="00C467BA" w:rsidRDefault="003219F7" w:rsidP="00C467BA">
      <w:pPr>
        <w:pStyle w:val="ECHRHeading2"/>
      </w:pPr>
      <w:r>
        <w:lastRenderedPageBreak/>
        <w:t>Б</w:t>
      </w:r>
      <w:r w:rsidR="00014566">
        <w:t>.</w:t>
      </w:r>
      <w:r w:rsidR="005D3970">
        <w:t xml:space="preserve"> </w:t>
      </w:r>
      <w:r w:rsidR="00014566">
        <w:t>Существо жалоб</w:t>
      </w:r>
    </w:p>
    <w:p w:rsidR="00EB616A" w:rsidRPr="00C467BA" w:rsidRDefault="007E2747" w:rsidP="00C467BA">
      <w:pPr>
        <w:pStyle w:val="ECHRPara"/>
      </w:pPr>
      <w:r w:rsidRPr="00C467BA">
        <w:fldChar w:fldCharType="begin"/>
      </w:r>
      <w:r w:rsidR="009750DF" w:rsidRPr="00C467BA">
        <w:instrText xml:space="preserve"> SEQ level0 \*arabic </w:instrText>
      </w:r>
      <w:r w:rsidRPr="00C467BA">
        <w:fldChar w:fldCharType="separate"/>
      </w:r>
      <w:r w:rsidR="00C467BA" w:rsidRPr="00C467BA">
        <w:rPr>
          <w:noProof/>
        </w:rPr>
        <w:t>74</w:t>
      </w:r>
      <w:r w:rsidRPr="00C467BA">
        <w:fldChar w:fldCharType="end"/>
      </w:r>
      <w:r>
        <w:t>.</w:t>
      </w:r>
      <w:r w:rsidR="005D3970">
        <w:t xml:space="preserve"> </w:t>
      </w:r>
      <w:r>
        <w:t>Соответствующие общие принципы были недавно повторно оглашены Судом в постановлении Большой Палаты Европейского Суда по делу «Буид против Бельгии» (</w:t>
      </w:r>
      <w:r>
        <w:rPr>
          <w:i/>
        </w:rPr>
        <w:t xml:space="preserve">Bouyid v. Belgium, </w:t>
      </w:r>
      <w:r>
        <w:t>жалоба № 23380/09, пункты 81-88, ECHR 2015). В частности, в случае, если события по делу полностью или по большей части находятся в сфере исключительной осведомленности властей, как в деле, где фигурируют лица, находящиеся под их контролем под стражей, возникают обоснованные фактические презумпции в отношении травм, которые происходят во время нахождения под стражей. В указанном случае Власти несут бремя доказывания по предоставлению убедительных и достаточных пояснений и доказательств, способных поставить под сомнение ту версию событий, которая была изложена потерпевшим. В случае отсутствия такого объяснения Суд может сделать неблагоприятные выводы в отношении Властей. Подобный подход обусловлен особо уязвимым положением лиц, находящихся в заключении, и возложенной на органы государственной власти обязанностью по их защите (там же, пункт 83).</w:t>
      </w:r>
    </w:p>
    <w:p w:rsidR="00755959" w:rsidRPr="00C467BA" w:rsidRDefault="003B02BA" w:rsidP="00C467BA">
      <w:pPr>
        <w:pStyle w:val="ECHRHeading3"/>
      </w:pPr>
      <w:r>
        <w:t>1.</w:t>
      </w:r>
      <w:r w:rsidR="005D3970">
        <w:t xml:space="preserve"> </w:t>
      </w:r>
      <w:r>
        <w:t>Достоверность утверждений заявителей о жестоком обращении во время нахождения под стражей и презумпция факта</w:t>
      </w:r>
    </w:p>
    <w:p w:rsidR="00EB616A" w:rsidRPr="00C467BA" w:rsidRDefault="007E2747" w:rsidP="00C467BA">
      <w:pPr>
        <w:pStyle w:val="ECHRPara"/>
      </w:pPr>
      <w:r w:rsidRPr="00C467BA">
        <w:fldChar w:fldCharType="begin"/>
      </w:r>
      <w:r w:rsidR="00EB616A" w:rsidRPr="00C467BA">
        <w:instrText xml:space="preserve"> SEQ level0 \*arabic </w:instrText>
      </w:r>
      <w:r w:rsidRPr="00C467BA">
        <w:fldChar w:fldCharType="separate"/>
      </w:r>
      <w:r w:rsidR="00C467BA" w:rsidRPr="00C467BA">
        <w:rPr>
          <w:noProof/>
        </w:rPr>
        <w:t>75</w:t>
      </w:r>
      <w:r w:rsidRPr="00C467BA">
        <w:fldChar w:fldCharType="end"/>
      </w:r>
      <w:r>
        <w:t>.</w:t>
      </w:r>
      <w:r w:rsidR="005D3970">
        <w:t xml:space="preserve"> </w:t>
      </w:r>
      <w:r>
        <w:t>Суд отмечает, что заявители находились под стражей в полиции в течение шестнадцати часов, двенадцати часов и десяти часов, соответственно, без оформления их задержания. Хотя они официально не были признаны подозреваемыми, доказательные материалы, имеющиеся в распоряжении Суда, в частности, показания сотрудников полиции, не оставляют никаких сомнений в отношении их фактического статуса лиц, задержанных по подозрению в совершении уголовных преступлений, и другие основания для их содержания под стражей в полиции не были предложены сторонами (см. пункты 6, 17, 21, 24, 25, 28, 40, 44, 50, 56 и 61 выше). В течение этого времени они были опрошены полицией в связи с преступлениями, в совершении которых их подозревали. Один из них (Зонтов) признался в совершении преступления путем подписания явки с повинной, и он отказался от признания как от совершенного по принуждению, как только у него появился адвокат по выбору (см. пункт 53 выше), но именно это признание было использовано как доказательство его вины в суде (см. пункт 57 выше).</w:t>
      </w:r>
    </w:p>
    <w:p w:rsidR="00EB616A" w:rsidRPr="00C467BA" w:rsidRDefault="007E2747" w:rsidP="00C467BA">
      <w:pPr>
        <w:pStyle w:val="ECHRPara"/>
      </w:pPr>
      <w:r w:rsidRPr="00C467BA">
        <w:fldChar w:fldCharType="begin"/>
      </w:r>
      <w:r w:rsidR="00C13576" w:rsidRPr="00C467BA">
        <w:instrText xml:space="preserve"> SEQ level0 \*arabic </w:instrText>
      </w:r>
      <w:r w:rsidRPr="00C467BA">
        <w:fldChar w:fldCharType="separate"/>
      </w:r>
      <w:r w:rsidR="00C467BA" w:rsidRPr="00C467BA">
        <w:rPr>
          <w:noProof/>
        </w:rPr>
        <w:t>76</w:t>
      </w:r>
      <w:r w:rsidRPr="00C467BA">
        <w:fldChar w:fldCharType="end"/>
      </w:r>
      <w:r>
        <w:t>.</w:t>
      </w:r>
      <w:r w:rsidR="005D3970">
        <w:t xml:space="preserve"> </w:t>
      </w:r>
      <w:r>
        <w:t xml:space="preserve">После соответствующих периодов времени, проведенных под стражей в полиции, было установлено, что заявители получили телесные повреждения (см. пункты 10, 12-13, 15, 31-33, 48-49 и 51 выше). По словам судебно-медицинских экспертов, телесные </w:t>
      </w:r>
      <w:r>
        <w:lastRenderedPageBreak/>
        <w:t>повреждения явились результатом ударов твердыми тупыми предметами или, в случае перелома позвонка у Олисова, воздействия травмирующего усилия вдоль оси позвоночника. Суд полагает, что</w:t>
      </w:r>
      <w:r w:rsidR="0056014D">
        <w:t> </w:t>
      </w:r>
      <w:r>
        <w:t>они, возможно, могли возникнуть из-за предполагаемого жестокого обращения с заявителями со стороны сотрудников полиции, в частности, в результате ударов кулаками (все три заявителя), ударов ногами (Олисов и Данишкин), связывания, подъема и падения (Олисов и Данишкин), попыток удушения (Данишкин), надевания наручников и удар</w:t>
      </w:r>
      <w:r w:rsidR="003219F7">
        <w:t>ов резиновой дубинкой (Зонтов).</w:t>
      </w:r>
    </w:p>
    <w:p w:rsidR="00755959" w:rsidRPr="00C467BA" w:rsidRDefault="007E2747" w:rsidP="00C467BA">
      <w:pPr>
        <w:pStyle w:val="ECHRPara"/>
      </w:pPr>
      <w:r w:rsidRPr="00C467BA">
        <w:fldChar w:fldCharType="begin"/>
      </w:r>
      <w:r w:rsidR="00C81F94" w:rsidRPr="00C467BA">
        <w:instrText xml:space="preserve"> SEQ level0 \*arabic </w:instrText>
      </w:r>
      <w:r w:rsidRPr="00C467BA">
        <w:fldChar w:fldCharType="separate"/>
      </w:r>
      <w:r w:rsidR="00C467BA" w:rsidRPr="00C467BA">
        <w:rPr>
          <w:noProof/>
        </w:rPr>
        <w:t>77</w:t>
      </w:r>
      <w:r w:rsidRPr="00C467BA">
        <w:fldChar w:fldCharType="end"/>
      </w:r>
      <w:r>
        <w:t>.</w:t>
      </w:r>
      <w:r w:rsidR="005D3970">
        <w:t xml:space="preserve"> </w:t>
      </w:r>
      <w:r>
        <w:t>Вышеуказанные факторы достаточны, чтобы служить основанием для применения презумпции правомерности и</w:t>
      </w:r>
      <w:r w:rsidR="0056014D">
        <w:t> </w:t>
      </w:r>
      <w:r>
        <w:t>достоверности доводов заявителей о событиях и убедить Суд в том, что жалобы заявителя на жестокое обращение с задержанными во время нахождения под стражей заслуживают доверия.</w:t>
      </w:r>
    </w:p>
    <w:p w:rsidR="00A53BD1" w:rsidRPr="00C467BA" w:rsidRDefault="007E2747" w:rsidP="00C467BA">
      <w:pPr>
        <w:pStyle w:val="ECHRPara"/>
      </w:pPr>
      <w:r w:rsidRPr="00C467BA">
        <w:fldChar w:fldCharType="begin"/>
      </w:r>
      <w:r w:rsidR="00EB616A" w:rsidRPr="00C467BA">
        <w:instrText xml:space="preserve"> SEQ level0 \*arabic </w:instrText>
      </w:r>
      <w:r w:rsidRPr="00C467BA">
        <w:fldChar w:fldCharType="separate"/>
      </w:r>
      <w:r w:rsidR="00C467BA" w:rsidRPr="00C467BA">
        <w:rPr>
          <w:noProof/>
        </w:rPr>
        <w:t>78</w:t>
      </w:r>
      <w:r w:rsidRPr="00C467BA">
        <w:fldChar w:fldCharType="end"/>
      </w:r>
      <w:r>
        <w:t>.</w:t>
      </w:r>
      <w:r w:rsidR="005D3970">
        <w:t xml:space="preserve"> </w:t>
      </w:r>
      <w:r>
        <w:t>Суд отмечает, что доводы Властей о том, что опросы заявителей являются частью обычной полицейской практики, осуществляемой в соответствии с законом «Об оперативно</w:t>
      </w:r>
      <w:r>
        <w:noBreakHyphen/>
        <w:t>розыскной деятельности» (см. пункт 67 выше). Суд напоминает, что он рассматривал много жалоб против Российской Федерации, касающихся жестокого обращения во время нахождения под стражей в полиции, которые выявили системную проблему задержки документального оформления факта задержания и статуса содержащихся под стражей лиц в качестве подозреваемых, и что в течение этого времени заключенных опрашивали без присутствия адвоката, отказывали им в других правах подозреваемых, и они становились жертвами полицейского произвола (см., в числе прочих источников постановление от 5 февраля 2015 года по делу «Раззаков против России» (</w:t>
      </w:r>
      <w:r>
        <w:rPr>
          <w:i/>
        </w:rPr>
        <w:t>Razzakov v. Russia)</w:t>
      </w:r>
      <w:r>
        <w:t>, жалоба № 57519/09, пункты 66-73, постановление от 8 октября 2015 года по делу «Фартушин против России» (</w:t>
      </w:r>
      <w:r>
        <w:rPr>
          <w:i/>
        </w:rPr>
        <w:t>Fartushin v. Russia</w:t>
      </w:r>
      <w:r>
        <w:t>), жалоба №</w:t>
      </w:r>
      <w:r w:rsidR="0056014D">
        <w:t> </w:t>
      </w:r>
      <w:r>
        <w:t xml:space="preserve">38887/09, пункты 52-54, и постановление от 21 февраля 2017 года по делу «Овакимян против России» </w:t>
      </w:r>
      <w:r>
        <w:rPr>
          <w:rFonts w:ascii="Times New Roman" w:hAnsi="Times New Roman"/>
          <w:i/>
          <w:snapToGrid w:val="0"/>
        </w:rPr>
        <w:t>(Ovakimyan v. Russia)</w:t>
      </w:r>
      <w:r>
        <w:rPr>
          <w:rFonts w:ascii="Times New Roman" w:hAnsi="Times New Roman"/>
        </w:rPr>
        <w:t>, жалоба №</w:t>
      </w:r>
      <w:r w:rsidR="0056014D">
        <w:rPr>
          <w:rFonts w:ascii="Times New Roman" w:hAnsi="Times New Roman"/>
        </w:rPr>
        <w:t> </w:t>
      </w:r>
      <w:r>
        <w:rPr>
          <w:rFonts w:ascii="Times New Roman" w:hAnsi="Times New Roman"/>
        </w:rPr>
        <w:t xml:space="preserve">52796/08, пункты 54-58 (не </w:t>
      </w:r>
      <w:r w:rsidR="00916894">
        <w:rPr>
          <w:rFonts w:ascii="Times New Roman" w:hAnsi="Times New Roman"/>
        </w:rPr>
        <w:t>вступившее в силу</w:t>
      </w:r>
      <w:r>
        <w:rPr>
          <w:rFonts w:ascii="Times New Roman" w:hAnsi="Times New Roman"/>
        </w:rPr>
        <w:t>)</w:t>
      </w:r>
      <w:r>
        <w:t>; в этих делах Власти признали нарушение статей 3 и 5 Конвенции; постановление от 23</w:t>
      </w:r>
      <w:r w:rsidR="0056014D">
        <w:t> </w:t>
      </w:r>
      <w:r>
        <w:t>февраля 2016 года по делу «Александр Андреев против России» (</w:t>
      </w:r>
      <w:r>
        <w:rPr>
          <w:i/>
        </w:rPr>
        <w:t>Aleksandr Andreyev</w:t>
      </w:r>
      <w:r>
        <w:t xml:space="preserve"> </w:t>
      </w:r>
      <w:r>
        <w:rPr>
          <w:i/>
        </w:rPr>
        <w:t>v. Russia),</w:t>
      </w:r>
      <w:r>
        <w:t xml:space="preserve"> жалоба № 2281/06, пункты 48-51, в котором Власти признали нарушение статьи 5 Конвенции; постановление от 11 октября 2016 года по делу «Леонид Петров против России» (</w:t>
      </w:r>
      <w:r>
        <w:rPr>
          <w:i/>
        </w:rPr>
        <w:t xml:space="preserve">Leonid </w:t>
      </w:r>
      <w:bookmarkStart w:id="1" w:name="File6"/>
      <w:r>
        <w:rPr>
          <w:i/>
        </w:rPr>
        <w:t>Petrov</w:t>
      </w:r>
      <w:bookmarkEnd w:id="1"/>
      <w:r>
        <w:rPr>
          <w:i/>
        </w:rPr>
        <w:t xml:space="preserve"> v. Russia</w:t>
      </w:r>
      <w:r>
        <w:t>), жалоба № 52783/08, пункты 52</w:t>
      </w:r>
      <w:r>
        <w:noBreakHyphen/>
        <w:t>55 и 58-60; см. также упоминавшееся выше постановление по делу «Турбылев против России», пункты 94-95, с оценкой с</w:t>
      </w:r>
      <w:r w:rsidR="00D8510E">
        <w:t>итуации по статье 6 Конвенции).</w:t>
      </w:r>
    </w:p>
    <w:p w:rsidR="005B6851" w:rsidRPr="00C467BA" w:rsidRDefault="007E2747" w:rsidP="00C467BA">
      <w:pPr>
        <w:pStyle w:val="ECHRPara"/>
        <w:rPr>
          <w:i/>
        </w:rPr>
      </w:pPr>
      <w:r w:rsidRPr="00C467BA">
        <w:fldChar w:fldCharType="begin"/>
      </w:r>
      <w:r w:rsidR="00A53BD1" w:rsidRPr="00C467BA">
        <w:instrText xml:space="preserve"> SEQ level0 \*arabic </w:instrText>
      </w:r>
      <w:r w:rsidRPr="00C467BA">
        <w:fldChar w:fldCharType="separate"/>
      </w:r>
      <w:r w:rsidR="00C467BA" w:rsidRPr="00C467BA">
        <w:rPr>
          <w:noProof/>
        </w:rPr>
        <w:t>79</w:t>
      </w:r>
      <w:r w:rsidRPr="00C467BA">
        <w:fldChar w:fldCharType="end"/>
      </w:r>
      <w:r>
        <w:t>.</w:t>
      </w:r>
      <w:r w:rsidR="005D3970">
        <w:t xml:space="preserve"> </w:t>
      </w:r>
      <w:r>
        <w:t xml:space="preserve">Тот факт, что в течение периодов предполагаемого жестокого обращения заявители содержались в </w:t>
      </w:r>
      <w:r w:rsidR="00A16F83">
        <w:t>органах внутренних дел</w:t>
      </w:r>
      <w:r>
        <w:t xml:space="preserve"> без оформления факта задержания (незаконность содержания Олисова под </w:t>
      </w:r>
      <w:r>
        <w:lastRenderedPageBreak/>
        <w:t>стражей была признана национальным судом, см. пункт 21 выше) и были опрошены сотрудниками полиции, не имея возможности воспользоваться доступом к адвокату и другими правами подозреваемых по уголовному делу, свидетельствует об особой уязвимости заявителей по сравнению с сотрудниками полиции. Это</w:t>
      </w:r>
      <w:r w:rsidR="00A16F83">
        <w:t> </w:t>
      </w:r>
      <w:r>
        <w:t>значительно склоняет чашу весов в пользу принятия изложения событий заявителями и усиливает презумпцию, ссылка на которую приведена в пункте 77 выше (см. постановление от 24 июля 2014 года по делу «Ляпин против России» (</w:t>
      </w:r>
      <w:r>
        <w:rPr>
          <w:i/>
        </w:rPr>
        <w:t>Lyapin v. Russia)</w:t>
      </w:r>
      <w:r>
        <w:t>, жалоба № 46956/09, пункты 116</w:t>
      </w:r>
      <w:r>
        <w:noBreakHyphen/>
        <w:t>17, и упоминавшееся выше постановление по делу «Турбылев против России», пункт 65).</w:t>
      </w:r>
    </w:p>
    <w:p w:rsidR="003B02BA" w:rsidRPr="00C467BA" w:rsidRDefault="003B02BA" w:rsidP="00C467BA">
      <w:pPr>
        <w:pStyle w:val="ECHRHeading3"/>
      </w:pPr>
      <w:r>
        <w:t>2.</w:t>
      </w:r>
      <w:r w:rsidR="005D3970">
        <w:t xml:space="preserve"> </w:t>
      </w:r>
      <w:r>
        <w:t>Было ли проведено эффективное расследование по жалобам заявителей о жестоком обращении в полиции</w:t>
      </w:r>
    </w:p>
    <w:p w:rsidR="004008C0" w:rsidRPr="00C467BA" w:rsidRDefault="007E2747" w:rsidP="00C467BA">
      <w:pPr>
        <w:pStyle w:val="ECHRPara"/>
      </w:pPr>
      <w:r w:rsidRPr="00C467BA">
        <w:fldChar w:fldCharType="begin"/>
      </w:r>
      <w:r w:rsidR="00A53BD1" w:rsidRPr="00C467BA">
        <w:instrText xml:space="preserve"> SEQ level0 \*arabic </w:instrText>
      </w:r>
      <w:r w:rsidRPr="00C467BA">
        <w:fldChar w:fldCharType="separate"/>
      </w:r>
      <w:r w:rsidR="00C467BA" w:rsidRPr="00C467BA">
        <w:rPr>
          <w:noProof/>
        </w:rPr>
        <w:t>80</w:t>
      </w:r>
      <w:r w:rsidRPr="00C467BA">
        <w:fldChar w:fldCharType="end"/>
      </w:r>
      <w:r>
        <w:t>.</w:t>
      </w:r>
      <w:r w:rsidR="005D3970">
        <w:t xml:space="preserve"> </w:t>
      </w:r>
      <w:r>
        <w:t>Суд далее отмечает, что жалобы заявителей о</w:t>
      </w:r>
      <w:r w:rsidR="00916894">
        <w:t>б</w:t>
      </w:r>
      <w:r>
        <w:t xml:space="preserve"> их телесных повреждениях, являющихся результатом жестокого обращения со стороны сотрудников полиции, были отклонены национальными следственными органами. Следователи основывали свои выводы на результатах доследственной проверки, которая представляет собой первоначальный этап работы по заявлению о совершении преступления в соответствии с законодательством Российской Федерации, и за которой должны следовать возбуждение уголовного дела и производство уголовного расследования, если собранная информация выявляет признаки состава уголовно наказуемого деяния (см. упоминавшееся выше постановление по делу «Ляпин против России», пункт 129). </w:t>
      </w:r>
      <w:r w:rsidR="00916894">
        <w:t xml:space="preserve">Постановления </w:t>
      </w:r>
      <w:r>
        <w:t xml:space="preserve">следователей об отказе в возбуждении уголовного дела (четыре постановления по делу Олисова, шесть постановлений по делу Данишкина и восемнадцать постановлений по делу Зонтова) каждый раз отменялись следственными органами по той причине, что данные постановления основывались на незавершенной проверке, и были вынесены распоряжения о проведении нового этапа проверки, последнее распоряжение было вынесено в мае 2015 года. Одно постановление следователя о возбуждении уголовного дела в случае Зонтова было отменено прокурором на следующий день (см. пункты 60-61 выше). </w:t>
      </w:r>
      <w:r w:rsidR="00916894">
        <w:t>Постановлени</w:t>
      </w:r>
      <w:r>
        <w:t>е прокурора и отказы следователей в возбуждении уголовных дел были оставлены без изменений национальными судами (см. пункты 62, 22 и 41 выше).</w:t>
      </w:r>
    </w:p>
    <w:p w:rsidR="007F6027" w:rsidRPr="00C467BA" w:rsidRDefault="007E2747" w:rsidP="00C467BA">
      <w:pPr>
        <w:pStyle w:val="ECHRPara"/>
        <w:rPr>
          <w:i/>
        </w:rPr>
      </w:pPr>
      <w:r>
        <w:fldChar w:fldCharType="begin"/>
      </w:r>
      <w:r w:rsidR="00A403D6">
        <w:instrText xml:space="preserve"> SEQ level0 \*arabic </w:instrText>
      </w:r>
      <w:r>
        <w:fldChar w:fldCharType="separate"/>
      </w:r>
      <w:r w:rsidR="00C467BA" w:rsidRPr="00C467BA">
        <w:rPr>
          <w:noProof/>
        </w:rPr>
        <w:t>81</w:t>
      </w:r>
      <w:r>
        <w:rPr>
          <w:noProof/>
        </w:rPr>
        <w:fldChar w:fldCharType="end"/>
      </w:r>
      <w:r>
        <w:t>.</w:t>
      </w:r>
      <w:r w:rsidR="005D3970">
        <w:t xml:space="preserve"> </w:t>
      </w:r>
      <w:r>
        <w:t xml:space="preserve">Суд напоминает, что сам факт проведения доследственной проверки в соответствии со статьей 144 Уголовно-процессуального кодекса Российской Федерации является недостаточным при наличии у органов государственной власти обязанности по соблюдению стандартов, гарантированных статьей 3 Конвенции, и проведению эффективного расследования по заслуживающим доверия </w:t>
      </w:r>
      <w:r>
        <w:lastRenderedPageBreak/>
        <w:t>утверждениям о фактах жестокого обращения в отделении полиции. Органы государственной власти обязаны возбудить уголовное дело и провести надлежащее расследование, то есть выполнить весь комплекс следственных действий, которые в своей совокупности могут рассматриваться в качестве эффективного средства правовой защиты потерпевших, подвергшихся жестокому обращению в отделениях полиции, в соответствии с требованиями национального законодательства (см. упоминавшееся выше постановление по делу «Ляпин против России», пункты 129 и 132-36; упоминавшееся выше постановление по делу «Раззаков против России», пункты 57-61; постановление от 6 октября 2015 года по делу «Горщук против России» (</w:t>
      </w:r>
      <w:r>
        <w:rPr>
          <w:i/>
        </w:rPr>
        <w:t>Gorshchuk v. Russia)</w:t>
      </w:r>
      <w:r>
        <w:t>, жалоба № 31316/09, пункты 35</w:t>
      </w:r>
      <w:r>
        <w:noBreakHyphen/>
        <w:t>38; упоминавшееся выше постановление по делу «Турбылев против России», пункт 67-72; и упоминавшееся выше постановление по делу «Фартушин против России», пункт 44-45, в котором Власти признали факт нарушения процессуального аспекта статьи 3 Конвенции).</w:t>
      </w:r>
    </w:p>
    <w:p w:rsidR="0027356B" w:rsidRPr="00C467BA" w:rsidRDefault="007E2747" w:rsidP="00C467BA">
      <w:pPr>
        <w:pStyle w:val="ECHRPara"/>
      </w:pPr>
      <w:r w:rsidRPr="00C467BA">
        <w:fldChar w:fldCharType="begin"/>
      </w:r>
      <w:r w:rsidR="00A53BD1" w:rsidRPr="00C467BA">
        <w:instrText xml:space="preserve"> SEQ level0 \*arabic </w:instrText>
      </w:r>
      <w:r w:rsidRPr="00C467BA">
        <w:fldChar w:fldCharType="separate"/>
      </w:r>
      <w:r w:rsidR="00C467BA" w:rsidRPr="00C467BA">
        <w:rPr>
          <w:noProof/>
        </w:rPr>
        <w:t>82</w:t>
      </w:r>
      <w:r w:rsidRPr="00C467BA">
        <w:fldChar w:fldCharType="end"/>
      </w:r>
      <w:r>
        <w:t>.</w:t>
      </w:r>
      <w:r w:rsidR="005D3970">
        <w:t xml:space="preserve"> </w:t>
      </w:r>
      <w:r>
        <w:t>Суд не находит оснований для вынесения иного постановления по настоящему делу, основанному на заслуживающих доверия утверждениях заявителя о фактах жестокого обращения, которые были своевременно доведены до сведения органов государственной власти. Он приходит к выводу, что следственные органы не провели эффективного расследования по жалобам заявителей на жестокое обращение со стороны сотрудников полиции в соответствии с требованиями статьи 3 Конвенции.</w:t>
      </w:r>
    </w:p>
    <w:p w:rsidR="004F5A21" w:rsidRPr="00C467BA" w:rsidRDefault="004F5A21" w:rsidP="00C467BA">
      <w:pPr>
        <w:pStyle w:val="ECHRHeading3"/>
      </w:pPr>
      <w:r>
        <w:t>3.</w:t>
      </w:r>
      <w:r w:rsidR="005D3970">
        <w:t xml:space="preserve"> </w:t>
      </w:r>
      <w:r>
        <w:t>О предоставлении Властями пояснений, способных поставить под сомнение изложенную заявителями версию событий</w:t>
      </w:r>
    </w:p>
    <w:p w:rsidR="00755959" w:rsidRPr="00C467BA" w:rsidRDefault="007E2747" w:rsidP="00C467BA">
      <w:pPr>
        <w:pStyle w:val="ECHRPara"/>
      </w:pPr>
      <w:r w:rsidRPr="00C467BA">
        <w:fldChar w:fldCharType="begin"/>
      </w:r>
      <w:r w:rsidR="007E3153" w:rsidRPr="00C467BA">
        <w:instrText xml:space="preserve"> SEQ level0 \*arabic </w:instrText>
      </w:r>
      <w:r w:rsidRPr="00C467BA">
        <w:fldChar w:fldCharType="separate"/>
      </w:r>
      <w:r w:rsidR="00C467BA" w:rsidRPr="00C467BA">
        <w:rPr>
          <w:noProof/>
        </w:rPr>
        <w:t>83</w:t>
      </w:r>
      <w:r w:rsidRPr="00C467BA">
        <w:fldChar w:fldCharType="end"/>
      </w:r>
      <w:r>
        <w:t>.</w:t>
      </w:r>
      <w:r w:rsidR="005D3970">
        <w:t xml:space="preserve"> </w:t>
      </w:r>
      <w:r>
        <w:t>Власти поддержали выводы следственных органов о том, что зафиксированные на теле заявителей повреждения не были связаны с поведением сотрудников полиции и могли быть получены в других обстоятельствах, например, если заявитель случайно бил себя твердыми тупыми предметами (в деле Олисова), или при сопротивлении задержанию (в делах двух других заявителей).</w:t>
      </w:r>
    </w:p>
    <w:p w:rsidR="005A334B" w:rsidRPr="00C467BA" w:rsidRDefault="007E2747" w:rsidP="00C467BA">
      <w:pPr>
        <w:pStyle w:val="ECHRPara"/>
      </w:pPr>
      <w:r w:rsidRPr="00C467BA">
        <w:fldChar w:fldCharType="begin"/>
      </w:r>
      <w:r w:rsidR="006472E4" w:rsidRPr="00C467BA">
        <w:instrText xml:space="preserve"> SEQ level0 \*arabic </w:instrText>
      </w:r>
      <w:r w:rsidRPr="00C467BA">
        <w:fldChar w:fldCharType="separate"/>
      </w:r>
      <w:r w:rsidR="00C467BA" w:rsidRPr="00C467BA">
        <w:rPr>
          <w:noProof/>
        </w:rPr>
        <w:t>84</w:t>
      </w:r>
      <w:r w:rsidRPr="00C467BA">
        <w:fldChar w:fldCharType="end"/>
      </w:r>
      <w:r>
        <w:t>.</w:t>
      </w:r>
      <w:r w:rsidR="005D3970">
        <w:t xml:space="preserve"> </w:t>
      </w:r>
      <w:r>
        <w:t>Суд далее отмечает, что объяснение телесных повреждений Олисова (множественные ушибы и ссадины на голове, теле, верхних и нижних конечностях, а также перелом позвонка) не было основано на каких-либо доказательствах того, что заявитель занимался членовредительством, и что объяснения того, каким образом были причинены телесные повреждения двум другим заявителям, были основаны на показаниях сотрудников полиции, которые, предположительно, жестоко обращались с заявителями.</w:t>
      </w:r>
      <w:r w:rsidR="002E70C4">
        <w:t xml:space="preserve"> </w:t>
      </w:r>
      <w:r>
        <w:t xml:space="preserve">Объяснение телесных повреждений Данишкина (множественные синяки на лице, в частности, ссадина на виске с правой стороны, синяк под правым глазом, ссадина на подбородке с правой стороны, а также разбитая </w:t>
      </w:r>
      <w:r>
        <w:lastRenderedPageBreak/>
        <w:t>губа с левой стороны, множественные синяки на шее, синяк на правой части живота и синяк в левом подмышечной области) было основано на показаниях сотрудников полиции о том, что заявитель якобы пытался скрыться бегством, когда его переводили в другой отдел полиции, и один из сотрудников полиции подставил заявителю ногу и удерживал его на земле «с применением силы» до прибытия другого сотрудника полиции (см. пункты 29 и 40 выше), и что один из них заломил руку заявител</w:t>
      </w:r>
      <w:r w:rsidR="0019592C">
        <w:t xml:space="preserve">я за спину (см. пункт 37 выше). </w:t>
      </w:r>
      <w:r>
        <w:t>Наконец, объяснение телесных повреждений Зонтова (в частности, ссадина на лице, синяки на груди и обеих ступнях, многочисленные ссадины в поясничной области и многочисленные ссадины и синяки на запястьях) было основано на показаниях сотрудников полиции о том, что, убегая от них во время задержания, заявитель несколько раз падал, и что, чтобы остановить его, они сбили его с ног и надели наручники на руки за спиной (см. пункт 55 выше). Суд приходит к выводу, что эти объяснения не могут считаться удовлетворительными или убедительными.</w:t>
      </w:r>
    </w:p>
    <w:p w:rsidR="00EB616A" w:rsidRPr="00C467BA" w:rsidRDefault="007E2747" w:rsidP="00C467BA">
      <w:pPr>
        <w:pStyle w:val="ECHRPara"/>
      </w:pPr>
      <w:r w:rsidRPr="00C467BA">
        <w:fldChar w:fldCharType="begin"/>
      </w:r>
      <w:r w:rsidR="00EB616A" w:rsidRPr="00C467BA">
        <w:instrText xml:space="preserve"> SEQ level0 \*arabic </w:instrText>
      </w:r>
      <w:r w:rsidRPr="00C467BA">
        <w:fldChar w:fldCharType="separate"/>
      </w:r>
      <w:r w:rsidR="00C467BA" w:rsidRPr="00C467BA">
        <w:rPr>
          <w:noProof/>
        </w:rPr>
        <w:t>85</w:t>
      </w:r>
      <w:r w:rsidRPr="00C467BA">
        <w:fldChar w:fldCharType="end"/>
      </w:r>
      <w:r>
        <w:t>.</w:t>
      </w:r>
      <w:r w:rsidR="005D3970">
        <w:t xml:space="preserve"> </w:t>
      </w:r>
      <w:r>
        <w:t>Принимая во внимание, что эти объяснения были предоставлены в результате того, что проверки не соответствовали требованиям статьи 3 Конвенции (см. пункт 82 выше), Суд признает, что Власти не смогли обеспечить бремя доказывания и представить доказательства, способные поставить под сомнение версию заявителей о событиях, подтвержденную медицинскими документами, и которую Суд, таким образом, считает установленной.</w:t>
      </w:r>
    </w:p>
    <w:p w:rsidR="0010332B" w:rsidRPr="00C467BA" w:rsidRDefault="0010332B" w:rsidP="00C467BA">
      <w:pPr>
        <w:pStyle w:val="ECHRHeading3"/>
      </w:pPr>
      <w:r>
        <w:t>4.</w:t>
      </w:r>
      <w:r w:rsidR="005D3970">
        <w:t xml:space="preserve"> </w:t>
      </w:r>
      <w:r>
        <w:t>Юридическая классификация обращения</w:t>
      </w:r>
    </w:p>
    <w:p w:rsidR="004B31BB" w:rsidRPr="00C467BA" w:rsidRDefault="007E2747" w:rsidP="00C467BA">
      <w:pPr>
        <w:pStyle w:val="ECHRPara"/>
        <w:tabs>
          <w:tab w:val="left" w:pos="6312"/>
        </w:tabs>
        <w:rPr>
          <w:i/>
          <w:szCs w:val="24"/>
        </w:rPr>
      </w:pPr>
      <w:r w:rsidRPr="00C467BA">
        <w:fldChar w:fldCharType="begin"/>
      </w:r>
      <w:r w:rsidR="004B31BB" w:rsidRPr="00C467BA">
        <w:instrText xml:space="preserve"> SEQ level0 \*arabic </w:instrText>
      </w:r>
      <w:r w:rsidRPr="00C467BA">
        <w:fldChar w:fldCharType="separate"/>
      </w:r>
      <w:r w:rsidR="00C467BA" w:rsidRPr="00C467BA">
        <w:rPr>
          <w:noProof/>
        </w:rPr>
        <w:t>86</w:t>
      </w:r>
      <w:r w:rsidRPr="00C467BA">
        <w:fldChar w:fldCharType="end"/>
      </w:r>
      <w:r>
        <w:t>.</w:t>
      </w:r>
      <w:r w:rsidR="005D3970">
        <w:t xml:space="preserve"> </w:t>
      </w:r>
      <w:r>
        <w:t>Суд напоминает, что он считает обращение «бесчеловечным», поскольку, в частности, оно являлось преднамеренным, применялось в течение нескольких часов и причиняло либо фактические телесные повреждения, либо сильные физические и душевные страдания. Обращение считалось «унижающим достоинством», если оно вызывало у потерпевших чувство страха, боли и неполноценности, способных унизить и опозорить их, и, возможно, сломить их физическое или моральное сопротивление, или если обращение было таким, чтобы заставить потерпевшего поступа</w:t>
      </w:r>
      <w:r w:rsidR="005E440D">
        <w:t xml:space="preserve">ть против его воли или совести. </w:t>
      </w:r>
      <w:r>
        <w:t xml:space="preserve">Чтобы определить, следует ли классифицировать какую-либо конкретную форму жестокого обращения как пытку, Суд должен учитывать различия, проводимые в статье 3 Конвенции между этим понятием и понятием бесчеловечного или унижающего достоинство обращения. Как отмечалось в предыдущих делах, по-видимому, Конвенция должна с помощью такого различия особым образом осудить умышленное бесчеловечное обращение, являющееся причиной очень серьезных и жестоких страданий. В дополнение к серьезности обращения существует целенаправленный элемент пыток, </w:t>
      </w:r>
      <w:r>
        <w:lastRenderedPageBreak/>
        <w:t>признанный в Конвенции против пыток и других жестоких, бесчеловечных или унижающих достоинство видов обращения и наказания, в статье 1 которой пытки определены с точки зрения преднамеренного причинения сильной боли или страданий с целью получения информации, назначения наказания или запугивания (см. постановление Большой Палаты Европейского Суда по делу «Гефген против Германии» (</w:t>
      </w:r>
      <w:r>
        <w:rPr>
          <w:i/>
        </w:rPr>
        <w:t>Gäfgen v. Germany</w:t>
      </w:r>
      <w:r>
        <w:t>, жалоба № 22978/05, пункты 89-90, ECHR 2010).</w:t>
      </w:r>
    </w:p>
    <w:p w:rsidR="00792FF8" w:rsidRPr="00C467BA" w:rsidRDefault="007E2747" w:rsidP="00C467BA">
      <w:pPr>
        <w:pStyle w:val="ECHRPara"/>
      </w:pPr>
      <w:r w:rsidRPr="00C467BA">
        <w:fldChar w:fldCharType="begin"/>
      </w:r>
      <w:r w:rsidR="004B31BB" w:rsidRPr="00C467BA">
        <w:instrText xml:space="preserve"> SEQ level0 \*arabic </w:instrText>
      </w:r>
      <w:r w:rsidRPr="00C467BA">
        <w:fldChar w:fldCharType="separate"/>
      </w:r>
      <w:r w:rsidR="00C467BA" w:rsidRPr="00C467BA">
        <w:rPr>
          <w:noProof/>
        </w:rPr>
        <w:t>87</w:t>
      </w:r>
      <w:r w:rsidRPr="00C467BA">
        <w:fldChar w:fldCharType="end"/>
      </w:r>
      <w:r>
        <w:t>.</w:t>
      </w:r>
      <w:r w:rsidR="005D3970">
        <w:t xml:space="preserve"> </w:t>
      </w:r>
      <w:r>
        <w:t>Суд считает, что акты насилия, которым подвергались заявители во время опроса в полиции, учитывая их серьезность и цель получения признаний, представляют собой пытки.</w:t>
      </w:r>
    </w:p>
    <w:p w:rsidR="00884505" w:rsidRPr="00C467BA" w:rsidRDefault="00884505" w:rsidP="00C467BA">
      <w:pPr>
        <w:pStyle w:val="ECHRHeading3"/>
      </w:pPr>
      <w:r>
        <w:t>5.</w:t>
      </w:r>
      <w:r w:rsidR="005D3970">
        <w:t xml:space="preserve"> </w:t>
      </w:r>
      <w:r>
        <w:t>Вывод</w:t>
      </w:r>
    </w:p>
    <w:p w:rsidR="00EB616A" w:rsidRPr="00C467BA" w:rsidRDefault="007E2747" w:rsidP="00C467BA">
      <w:pPr>
        <w:pStyle w:val="ECHRPara"/>
      </w:pPr>
      <w:r w:rsidRPr="00C467BA">
        <w:fldChar w:fldCharType="begin"/>
      </w:r>
      <w:r w:rsidR="00884505" w:rsidRPr="00C467BA">
        <w:instrText xml:space="preserve"> SEQ level0 \*arabic </w:instrText>
      </w:r>
      <w:r w:rsidRPr="00C467BA">
        <w:fldChar w:fldCharType="separate"/>
      </w:r>
      <w:r w:rsidR="00C467BA" w:rsidRPr="00C467BA">
        <w:rPr>
          <w:noProof/>
        </w:rPr>
        <w:t>88</w:t>
      </w:r>
      <w:r w:rsidRPr="00C467BA">
        <w:fldChar w:fldCharType="end"/>
      </w:r>
      <w:r>
        <w:t>.</w:t>
      </w:r>
      <w:r w:rsidR="005D3970">
        <w:t xml:space="preserve"> </w:t>
      </w:r>
      <w:r>
        <w:t>Таким образом, имело место нарушение статьи 3 Конвенции в ее материальном и процессуальном аспектах.</w:t>
      </w:r>
    </w:p>
    <w:p w:rsidR="00014566" w:rsidRPr="00C467BA" w:rsidRDefault="00EB616A" w:rsidP="00C467BA">
      <w:pPr>
        <w:pStyle w:val="ECHRHeading1"/>
      </w:pPr>
      <w:r>
        <w:t>III.</w:t>
      </w:r>
      <w:r w:rsidR="005D3970">
        <w:t xml:space="preserve"> </w:t>
      </w:r>
      <w:r>
        <w:t>ПРЕДПОЛАГАЕМОЕ НАРУШЕНИЕ СТАТЬИ 13 КОНВЕНЦИИ</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89</w:t>
      </w:r>
      <w:r w:rsidRPr="00C467BA">
        <w:fldChar w:fldCharType="end"/>
      </w:r>
      <w:r>
        <w:t>.</w:t>
      </w:r>
      <w:r w:rsidR="005D3970">
        <w:t xml:space="preserve"> </w:t>
      </w:r>
      <w:r>
        <w:t>Заявители жаловались на отсутствие эффективных внутригосударственных средств правовой защиты в связи с жестоким обращением с ними со стороны полиции, поскольку власти не провели эффективного расследования их жалоб. Они ссылались на статью 13 Конвенции, которая гласит следующее:</w:t>
      </w:r>
    </w:p>
    <w:p w:rsidR="007552CF" w:rsidRPr="00C467BA" w:rsidRDefault="007552CF" w:rsidP="00C467BA">
      <w:pPr>
        <w:pStyle w:val="ECHRParaQuote"/>
      </w:pPr>
      <w:r>
        <w:t>«Каждый, чьи права и свободы, признанные в [...]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90</w:t>
      </w:r>
      <w:r w:rsidRPr="00C467BA">
        <w:fldChar w:fldCharType="end"/>
      </w:r>
      <w:r>
        <w:t>.</w:t>
      </w:r>
      <w:r w:rsidR="005D3970">
        <w:t xml:space="preserve"> </w:t>
      </w:r>
      <w:r>
        <w:t>Власти оспорили данный довод.</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91</w:t>
      </w:r>
      <w:r w:rsidRPr="00C467BA">
        <w:fldChar w:fldCharType="end"/>
      </w:r>
      <w:r>
        <w:t>.</w:t>
      </w:r>
      <w:r w:rsidR="005D3970">
        <w:t xml:space="preserve"> </w:t>
      </w:r>
      <w:r>
        <w:t>Суд отмечает, что данная жалоба связана с жалобами на нарушение процессуального аспекта статьи 3 Конвенции и по аналогичным основаниям должна быть признана приемлемой.</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92</w:t>
      </w:r>
      <w:r w:rsidRPr="00C467BA">
        <w:fldChar w:fldCharType="end"/>
      </w:r>
      <w:r>
        <w:t>.</w:t>
      </w:r>
      <w:r w:rsidR="005D3970">
        <w:t xml:space="preserve"> </w:t>
      </w:r>
      <w:r>
        <w:t>Принимая во внимание установленный факт нарушения процессуального аспекта статьи 3 Конвенции в связи с неспособностью государства провести эффективное расследование, Суд не видит необходимости в обособленном рассмотрении жалобы на нарушение статьи 13 Конвенции.</w:t>
      </w:r>
    </w:p>
    <w:p w:rsidR="00014566" w:rsidRPr="00C467BA" w:rsidRDefault="00EB616A" w:rsidP="00C467BA">
      <w:pPr>
        <w:pStyle w:val="ECHRHeading1"/>
      </w:pPr>
      <w:r>
        <w:t>IV.</w:t>
      </w:r>
      <w:r w:rsidR="005D3970">
        <w:t xml:space="preserve"> </w:t>
      </w:r>
      <w:r>
        <w:t>ПРИМЕНЕНИЕ СТАТЬИ 41 КОНВЕНЦИИ</w:t>
      </w:r>
    </w:p>
    <w:p w:rsidR="00014566" w:rsidRPr="00C467BA" w:rsidRDefault="007E2747" w:rsidP="00C467BA">
      <w:pPr>
        <w:pStyle w:val="ECHRPara"/>
      </w:pPr>
      <w:r w:rsidRPr="00C467BA">
        <w:fldChar w:fldCharType="begin"/>
      </w:r>
      <w:r w:rsidR="00CB2240" w:rsidRPr="00C467BA">
        <w:instrText xml:space="preserve"> SEQ level0 \*arabic </w:instrText>
      </w:r>
      <w:r w:rsidRPr="00C467BA">
        <w:fldChar w:fldCharType="separate"/>
      </w:r>
      <w:r w:rsidR="00C467BA" w:rsidRPr="00C467BA">
        <w:rPr>
          <w:noProof/>
        </w:rPr>
        <w:t>93</w:t>
      </w:r>
      <w:r w:rsidRPr="00C467BA">
        <w:fldChar w:fldCharType="end"/>
      </w:r>
      <w:r>
        <w:t>.</w:t>
      </w:r>
      <w:r w:rsidR="005D3970">
        <w:t xml:space="preserve"> </w:t>
      </w:r>
      <w:r>
        <w:t>Статья 41 Конвенции гласит:</w:t>
      </w:r>
    </w:p>
    <w:p w:rsidR="00014566" w:rsidRPr="00C467BA" w:rsidRDefault="00014566" w:rsidP="00C467BA">
      <w:pPr>
        <w:pStyle w:val="ECHRParaQuote"/>
        <w:keepNext/>
        <w:keepLines/>
      </w:pPr>
      <w:r>
        <w:lastRenderedPageBreak/>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14566" w:rsidRPr="00C467BA" w:rsidRDefault="00014566" w:rsidP="00C467BA">
      <w:pPr>
        <w:pStyle w:val="ECHRHeading2"/>
      </w:pPr>
      <w:r>
        <w:t>A.</w:t>
      </w:r>
      <w:r w:rsidR="005D3970">
        <w:t xml:space="preserve"> </w:t>
      </w:r>
      <w:r>
        <w:t>Ущерб</w:t>
      </w:r>
    </w:p>
    <w:p w:rsidR="00EA505C"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94</w:t>
      </w:r>
      <w:r w:rsidRPr="00C467BA">
        <w:fldChar w:fldCharType="end"/>
      </w:r>
      <w:r>
        <w:t>.</w:t>
      </w:r>
      <w:r w:rsidR="005D3970">
        <w:t xml:space="preserve"> </w:t>
      </w:r>
      <w:r>
        <w:t xml:space="preserve">Олисов и Данишкин требовали 30 000 (тридцать тысяч) и 20 000 (двадцать тысяч) евро, соответственно, в качестве компенсации </w:t>
      </w:r>
      <w:r w:rsidR="00063268">
        <w:t xml:space="preserve">морального </w:t>
      </w:r>
      <w:r>
        <w:t xml:space="preserve">вреда. Опираясь на прецедентную практику по статье 3 Конвенции, Зонтов оставил определение суммы компенсации </w:t>
      </w:r>
      <w:r w:rsidR="00063268">
        <w:t xml:space="preserve">морального </w:t>
      </w:r>
      <w:r>
        <w:t>вреда на усмотрение Суда. Он заявил, что по-прежнему страдает от последствий жестокого обращения со стороны полиции (с</w:t>
      </w:r>
      <w:r w:rsidR="00E60664">
        <w:t>м. пункт 65 выше).</w:t>
      </w:r>
      <w:r>
        <w:t xml:space="preserve"> Если бы государство провело эффективное расследование, лица, напавшие на него и подвергшие его пыткам, были бы привлечены к ответственности и наказаны, это частично восстановило бы его моральное состояние. Этого не произошло, что усилило его страдания.</w:t>
      </w:r>
    </w:p>
    <w:p w:rsidR="00EA505C"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95</w:t>
      </w:r>
      <w:r w:rsidRPr="00C467BA">
        <w:fldChar w:fldCharType="end"/>
      </w:r>
      <w:r>
        <w:t>.</w:t>
      </w:r>
      <w:r w:rsidR="005D3970">
        <w:t xml:space="preserve"> </w:t>
      </w:r>
      <w:r>
        <w:t>Власти оспорили данные требования.</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96</w:t>
      </w:r>
      <w:r w:rsidRPr="00C467BA">
        <w:fldChar w:fldCharType="end"/>
      </w:r>
      <w:r>
        <w:t>.</w:t>
      </w:r>
      <w:r w:rsidR="005D3970">
        <w:t xml:space="preserve"> </w:t>
      </w:r>
      <w:r>
        <w:t xml:space="preserve">Суд присудил Олисову и Данишкину требуемые ими суммы, а Зонтову присудил 45 000 (срок пять) тысяч евро в качестве компенсации </w:t>
      </w:r>
      <w:r w:rsidR="00063268">
        <w:t xml:space="preserve">морального </w:t>
      </w:r>
      <w:r>
        <w:t>вреда.</w:t>
      </w:r>
    </w:p>
    <w:p w:rsidR="00014566" w:rsidRPr="00C467BA" w:rsidRDefault="00014566" w:rsidP="00C467BA">
      <w:pPr>
        <w:pStyle w:val="ECHRHeading2"/>
      </w:pPr>
      <w:r>
        <w:t>B.</w:t>
      </w:r>
      <w:r w:rsidR="005D3970">
        <w:t xml:space="preserve"> </w:t>
      </w:r>
      <w:r>
        <w:t>Расходы и издержки</w:t>
      </w:r>
    </w:p>
    <w:p w:rsidR="00014566" w:rsidRPr="00C467BA" w:rsidRDefault="007E2747" w:rsidP="00C467BA">
      <w:pPr>
        <w:pStyle w:val="ECHRPara"/>
      </w:pPr>
      <w:r w:rsidRPr="00C467BA">
        <w:fldChar w:fldCharType="begin"/>
      </w:r>
      <w:r w:rsidR="001148E8" w:rsidRPr="00C467BA">
        <w:instrText xml:space="preserve"> SEQ level0 \*arabic </w:instrText>
      </w:r>
      <w:r w:rsidRPr="00C467BA">
        <w:fldChar w:fldCharType="separate"/>
      </w:r>
      <w:r w:rsidR="00C467BA" w:rsidRPr="00C467BA">
        <w:rPr>
          <w:noProof/>
        </w:rPr>
        <w:t>97</w:t>
      </w:r>
      <w:r w:rsidRPr="00C467BA">
        <w:fldChar w:fldCharType="end"/>
      </w:r>
      <w:r>
        <w:t>.</w:t>
      </w:r>
      <w:r w:rsidR="005D3970">
        <w:t xml:space="preserve"> </w:t>
      </w:r>
      <w:r>
        <w:t>Олисов и Данишкин требовали 2 400 (две тысячи четыреста) и 4 975,50 (четыре тысячи девятьсот семьдесят пять евро и пятьдесят центов) евро, соответственно, в качестве компенсации расходов и издержек, понесенных в Суде.</w:t>
      </w:r>
    </w:p>
    <w:p w:rsidR="003054DC" w:rsidRPr="00C467BA" w:rsidRDefault="007E2747" w:rsidP="00C467BA">
      <w:pPr>
        <w:pStyle w:val="ECHRPara"/>
      </w:pPr>
      <w:r w:rsidRPr="00C467BA">
        <w:fldChar w:fldCharType="begin"/>
      </w:r>
      <w:r w:rsidR="003054DC" w:rsidRPr="00C467BA">
        <w:instrText xml:space="preserve"> SEQ level0 \*arabic </w:instrText>
      </w:r>
      <w:r w:rsidRPr="00C467BA">
        <w:fldChar w:fldCharType="separate"/>
      </w:r>
      <w:r w:rsidR="00C467BA" w:rsidRPr="00C467BA">
        <w:rPr>
          <w:noProof/>
        </w:rPr>
        <w:t>98</w:t>
      </w:r>
      <w:r w:rsidRPr="00C467BA">
        <w:fldChar w:fldCharType="end"/>
      </w:r>
      <w:r>
        <w:t>.</w:t>
      </w:r>
      <w:r w:rsidR="005D3970">
        <w:t xml:space="preserve"> </w:t>
      </w:r>
      <w:r>
        <w:t>Власти сочли требование Данишкина чрезмерным, и отметили, что при определении компенсации следует руководствоваться прецедентной практикой Суда.</w:t>
      </w:r>
    </w:p>
    <w:p w:rsidR="00A12612" w:rsidRPr="00C467BA" w:rsidRDefault="007E2747" w:rsidP="00C467BA">
      <w:pPr>
        <w:pStyle w:val="ECHRPara"/>
      </w:pPr>
      <w:r w:rsidRPr="00C467BA">
        <w:fldChar w:fldCharType="begin"/>
      </w:r>
      <w:r w:rsidR="003054DC" w:rsidRPr="00C467BA">
        <w:instrText xml:space="preserve"> SEQ level0 \*arabic </w:instrText>
      </w:r>
      <w:r w:rsidRPr="00C467BA">
        <w:fldChar w:fldCharType="separate"/>
      </w:r>
      <w:r w:rsidR="00C467BA" w:rsidRPr="00C467BA">
        <w:rPr>
          <w:noProof/>
        </w:rPr>
        <w:t>99</w:t>
      </w:r>
      <w:r w:rsidRPr="00C467BA">
        <w:fldChar w:fldCharType="end"/>
      </w:r>
      <w:r>
        <w:t>.</w:t>
      </w:r>
      <w:r w:rsidR="005D3970">
        <w:t xml:space="preserve"> </w:t>
      </w:r>
      <w:r>
        <w:t>В соответствии с прецедентной практикой Суда, заявитель имеет право на возмещение расходов и издержек только в том случае, если будет доказано, что они были фактически понесены и разумны. В</w:t>
      </w:r>
      <w:r w:rsidR="00466271">
        <w:t> </w:t>
      </w:r>
      <w:r>
        <w:t xml:space="preserve">данном случае, учитывая имевшиеся у него документы (с указанием, что жалоба Олисова была подана до того, как Гладких был уполномочен представлять его интересы, и что соглашение о представительстве интересов Данишкина предусматривало ставку в размере 50 евро в час для целей исчисления судебных издержек) и вышеуказанные критерии, Суд считает разумным присудить Олисову и Данишкину суммы в размере 1 600 (одна тысяча шестьсот) и 1 659 (одна тысяча шестьсот пятьдесят девять) евро, соответственно, в отношении разбирательств в Европейском Суде. Сумма, присужденная </w:t>
      </w:r>
      <w:r>
        <w:lastRenderedPageBreak/>
        <w:t>Данишкину, по его запросу, подлежит выплате на счет его представителя.</w:t>
      </w:r>
    </w:p>
    <w:p w:rsidR="00014566" w:rsidRPr="00C467BA" w:rsidRDefault="00014566" w:rsidP="00C467BA">
      <w:pPr>
        <w:pStyle w:val="ECHRHeading2"/>
      </w:pPr>
      <w:r>
        <w:t>C.</w:t>
      </w:r>
      <w:r w:rsidR="005D3970">
        <w:t xml:space="preserve"> </w:t>
      </w:r>
      <w:r>
        <w:t>Проценты за просрочку платежа</w:t>
      </w:r>
    </w:p>
    <w:p w:rsidR="00014566" w:rsidRPr="00C467BA" w:rsidRDefault="007E2747" w:rsidP="00C467BA">
      <w:pPr>
        <w:pStyle w:val="ECHRPara"/>
      </w:pPr>
      <w:r w:rsidRPr="00C467BA">
        <w:fldChar w:fldCharType="begin"/>
      </w:r>
      <w:r w:rsidR="004C0387" w:rsidRPr="00C467BA">
        <w:instrText xml:space="preserve"> SEQ level0 \*arabic </w:instrText>
      </w:r>
      <w:r w:rsidRPr="00C467BA">
        <w:fldChar w:fldCharType="separate"/>
      </w:r>
      <w:r w:rsidR="00C467BA" w:rsidRPr="00C467BA">
        <w:rPr>
          <w:noProof/>
        </w:rPr>
        <w:t>100</w:t>
      </w:r>
      <w:r w:rsidRPr="00C467BA">
        <w:fldChar w:fldCharType="end"/>
      </w:r>
      <w:r>
        <w:t>.</w:t>
      </w:r>
      <w:r w:rsidR="005D3970">
        <w:t xml:space="preserve"> </w:t>
      </w:r>
      <w:r>
        <w:t xml:space="preserve">Суд считает приемлемым, что процентная ставка при просрочке платежей должна быть установлена в размере, равном предельной </w:t>
      </w:r>
      <w:r w:rsidR="00063268">
        <w:t xml:space="preserve">учетной </w:t>
      </w:r>
      <w:r>
        <w:t>ставке Европейского центрального банка, плюс три процентных пункта.</w:t>
      </w:r>
    </w:p>
    <w:p w:rsidR="00014566" w:rsidRPr="00C467BA" w:rsidRDefault="00BB5883" w:rsidP="00C467BA">
      <w:pPr>
        <w:pStyle w:val="ECHRTitle1"/>
      </w:pPr>
      <w:r>
        <w:t>ПО ЭТИМ ОСНОВАНИЯМ СУД ЕДИНОГЛАСНО:</w:t>
      </w:r>
    </w:p>
    <w:p w:rsidR="00057239" w:rsidRPr="00C467BA" w:rsidRDefault="00057239" w:rsidP="00C467BA">
      <w:pPr>
        <w:pStyle w:val="JuList"/>
      </w:pPr>
      <w:r>
        <w:t>1.</w:t>
      </w:r>
      <w:r w:rsidR="005D3970">
        <w:t xml:space="preserve"> </w:t>
      </w:r>
      <w:r>
        <w:rPr>
          <w:i/>
        </w:rPr>
        <w:t>решил</w:t>
      </w:r>
      <w:r>
        <w:t xml:space="preserve"> объединить жалобы;</w:t>
      </w:r>
    </w:p>
    <w:p w:rsidR="00057239" w:rsidRPr="00C467BA" w:rsidRDefault="00057239" w:rsidP="00C467BA">
      <w:pPr>
        <w:pStyle w:val="JuList"/>
      </w:pPr>
    </w:p>
    <w:p w:rsidR="00B637B9" w:rsidRPr="00C467BA" w:rsidRDefault="00057239" w:rsidP="00C467BA">
      <w:pPr>
        <w:pStyle w:val="JuList"/>
      </w:pPr>
      <w:r>
        <w:t>2.</w:t>
      </w:r>
      <w:r w:rsidR="005D3970">
        <w:t xml:space="preserve"> </w:t>
      </w:r>
      <w:r>
        <w:rPr>
          <w:i/>
        </w:rPr>
        <w:t>признал</w:t>
      </w:r>
      <w:r>
        <w:t xml:space="preserve"> жалобы приемлемыми;</w:t>
      </w:r>
    </w:p>
    <w:p w:rsidR="00014566" w:rsidRPr="00C467BA" w:rsidRDefault="00014566" w:rsidP="00C467BA">
      <w:pPr>
        <w:pStyle w:val="JuList"/>
        <w:ind w:left="0" w:firstLine="0"/>
      </w:pPr>
    </w:p>
    <w:p w:rsidR="00014566" w:rsidRPr="00C467BA" w:rsidRDefault="00057239" w:rsidP="00C467BA">
      <w:pPr>
        <w:pStyle w:val="JuList"/>
      </w:pPr>
      <w:r>
        <w:t>3.</w:t>
      </w:r>
      <w:r w:rsidR="005D3970">
        <w:t xml:space="preserve"> </w:t>
      </w:r>
      <w:r>
        <w:rPr>
          <w:i/>
        </w:rPr>
        <w:t>постановил</w:t>
      </w:r>
      <w:r>
        <w:t>, что по настоящему делу было допущено нарушение материального и процессуального аспектов статьи 3 Конвенции;</w:t>
      </w:r>
    </w:p>
    <w:p w:rsidR="00014566" w:rsidRPr="00C467BA" w:rsidRDefault="00014566" w:rsidP="00C467BA">
      <w:pPr>
        <w:pStyle w:val="JuList"/>
      </w:pPr>
    </w:p>
    <w:p w:rsidR="00014566" w:rsidRPr="00C467BA" w:rsidRDefault="00057239" w:rsidP="00C467BA">
      <w:pPr>
        <w:pStyle w:val="JuList"/>
      </w:pPr>
      <w:r>
        <w:t>4.</w:t>
      </w:r>
      <w:r w:rsidR="005D3970">
        <w:t xml:space="preserve"> </w:t>
      </w:r>
      <w:r>
        <w:rPr>
          <w:i/>
        </w:rPr>
        <w:t>постановил</w:t>
      </w:r>
      <w:r>
        <w:t>, что отсутствует необходимость в рассмотрении жалоб на нарушение статьи 13 Конвенции;</w:t>
      </w:r>
    </w:p>
    <w:p w:rsidR="00AD0853" w:rsidRPr="00C467BA" w:rsidRDefault="00AD0853" w:rsidP="00C467BA">
      <w:pPr>
        <w:pStyle w:val="JuList"/>
      </w:pPr>
    </w:p>
    <w:p w:rsidR="00031D97" w:rsidRPr="00C467BA" w:rsidRDefault="00057239" w:rsidP="00C467BA">
      <w:pPr>
        <w:pStyle w:val="JuList"/>
        <w:keepNext/>
        <w:keepLines/>
      </w:pPr>
      <w:r>
        <w:t>5.</w:t>
      </w:r>
      <w:r w:rsidR="005D3970">
        <w:t xml:space="preserve"> </w:t>
      </w:r>
      <w:r>
        <w:rPr>
          <w:i/>
        </w:rPr>
        <w:t>постановил:</w:t>
      </w:r>
    </w:p>
    <w:p w:rsidR="00014566" w:rsidRPr="00C467BA" w:rsidRDefault="00014566" w:rsidP="00C467BA">
      <w:pPr>
        <w:pStyle w:val="JuLista"/>
        <w:keepNext/>
        <w:keepLines/>
      </w:pPr>
      <w:r>
        <w:t>(a)</w:t>
      </w:r>
      <w:r w:rsidR="005D3970">
        <w:t xml:space="preserve"> </w:t>
      </w:r>
      <w:r>
        <w:t>что Государство-ответчик обязано в течение трех месяцев со дня вступления постановления в законную силу в соответствии с пунктом 2 статьи 44 Конвенции выплатить заявителям следующие суммы, переведенные в валюту Государства-ответчика по курсу, установленному на день выплаты:</w:t>
      </w:r>
    </w:p>
    <w:p w:rsidR="00014566" w:rsidRPr="00C467BA" w:rsidRDefault="00014566" w:rsidP="00C467BA">
      <w:pPr>
        <w:pStyle w:val="JuListi"/>
      </w:pPr>
      <w:r>
        <w:t>(i)</w:t>
      </w:r>
      <w:r w:rsidR="005D3970">
        <w:t xml:space="preserve"> </w:t>
      </w:r>
      <w:r>
        <w:t xml:space="preserve">Олисову </w:t>
      </w:r>
      <w:r w:rsidR="00E60664">
        <w:t>—</w:t>
      </w:r>
      <w:r>
        <w:t xml:space="preserve"> 30 000 (тридцать тысяч) евро, плюс налог, которым может облагаться данная сумма, в качестве компенсации </w:t>
      </w:r>
      <w:r w:rsidR="00063268">
        <w:t>морального</w:t>
      </w:r>
      <w:r>
        <w:t xml:space="preserve"> вреда;</w:t>
      </w:r>
    </w:p>
    <w:p w:rsidR="00ED69CD" w:rsidRPr="00C467BA" w:rsidRDefault="00ED69CD" w:rsidP="00C467BA">
      <w:pPr>
        <w:pStyle w:val="JuListi"/>
      </w:pPr>
      <w:r>
        <w:t>(ii)</w:t>
      </w:r>
      <w:r w:rsidR="005D3970">
        <w:t xml:space="preserve"> </w:t>
      </w:r>
      <w:r>
        <w:t xml:space="preserve">Данишкину </w:t>
      </w:r>
      <w:r w:rsidR="00E60664">
        <w:t>—</w:t>
      </w:r>
      <w:r>
        <w:t xml:space="preserve"> 20 000 (двадцать тысяч) евро, плюс налог, которым может облагаться данная сумма, в качестве компенсации </w:t>
      </w:r>
      <w:r w:rsidR="00063268">
        <w:t>морального</w:t>
      </w:r>
      <w:r>
        <w:t xml:space="preserve"> вреда;</w:t>
      </w:r>
    </w:p>
    <w:p w:rsidR="00ED69CD" w:rsidRPr="00C467BA" w:rsidRDefault="00ED69CD" w:rsidP="00C467BA">
      <w:pPr>
        <w:pStyle w:val="JuListi"/>
      </w:pPr>
      <w:r>
        <w:t>(iii)</w:t>
      </w:r>
      <w:r w:rsidR="005D3970">
        <w:t xml:space="preserve"> </w:t>
      </w:r>
      <w:r>
        <w:t xml:space="preserve">Зонтову </w:t>
      </w:r>
      <w:r w:rsidR="00E60664">
        <w:t>—</w:t>
      </w:r>
      <w:r>
        <w:t xml:space="preserve"> 45 000 (сорок пять тысяч) евро, плюс налог, которым может облагаться данная сумма, в качестве компенсации </w:t>
      </w:r>
      <w:r w:rsidR="00063268">
        <w:t>морального</w:t>
      </w:r>
      <w:r>
        <w:t xml:space="preserve"> вреда;</w:t>
      </w:r>
    </w:p>
    <w:p w:rsidR="00014566" w:rsidRPr="00C467BA" w:rsidRDefault="00014566" w:rsidP="00C467BA">
      <w:pPr>
        <w:pStyle w:val="JuListi"/>
      </w:pPr>
      <w:r>
        <w:t>(iv)</w:t>
      </w:r>
      <w:r w:rsidR="005D3970">
        <w:t xml:space="preserve"> </w:t>
      </w:r>
      <w:r>
        <w:t xml:space="preserve">Олисову </w:t>
      </w:r>
      <w:r w:rsidR="00E60664">
        <w:t>—</w:t>
      </w:r>
      <w:r>
        <w:t xml:space="preserve"> 1 600 (одну тысячу шестьсот) евро, плюс налог, которым может облагаться данная сумма, в качестве компенсации судебных расходов и издержек; и</w:t>
      </w:r>
    </w:p>
    <w:p w:rsidR="00E250C6" w:rsidRPr="00C467BA" w:rsidRDefault="00E250C6" w:rsidP="00C467BA">
      <w:pPr>
        <w:pStyle w:val="JuListi"/>
      </w:pPr>
      <w:r>
        <w:t>(v)</w:t>
      </w:r>
      <w:r w:rsidR="005D3970">
        <w:t xml:space="preserve"> </w:t>
      </w:r>
      <w:r>
        <w:t xml:space="preserve">Данишкину </w:t>
      </w:r>
      <w:r w:rsidR="00E60664">
        <w:t>—</w:t>
      </w:r>
      <w:r>
        <w:t xml:space="preserve"> 1 659 (одну тысячу шестьсот пятьдесят девять) евро, плюс налог, которым может облагаться данная </w:t>
      </w:r>
      <w:r>
        <w:lastRenderedPageBreak/>
        <w:t>сумма, в качестве компенсации судебных расходов и издержек; и</w:t>
      </w:r>
    </w:p>
    <w:p w:rsidR="00014566" w:rsidRPr="00C467BA" w:rsidRDefault="00014566" w:rsidP="00C467BA">
      <w:pPr>
        <w:pStyle w:val="JuLista"/>
      </w:pPr>
      <w:r>
        <w:t>(</w:t>
      </w:r>
      <w:r w:rsidR="00E60664">
        <w:t>б</w:t>
      </w:r>
      <w:r>
        <w:t>)</w:t>
      </w:r>
      <w:r w:rsidR="005D3970">
        <w:t xml:space="preserve"> </w:t>
      </w:r>
      <w:r>
        <w:t xml:space="preserve">что с момента истечения вышеуказанного трехмесячного срока до момента выплаты компенсации на вышеуказанные суммы начисляются простые проценты в размере, равном предельной </w:t>
      </w:r>
      <w:r w:rsidR="00063268">
        <w:t xml:space="preserve">учетной </w:t>
      </w:r>
      <w:r>
        <w:t xml:space="preserve">ставке Европейского центрального банка в течение периода </w:t>
      </w:r>
      <w:r w:rsidR="00403DD2">
        <w:t>просрочки</w:t>
      </w:r>
      <w:bookmarkStart w:id="2" w:name="_GoBack"/>
      <w:bookmarkEnd w:id="2"/>
      <w:r>
        <w:t>, плюс три процентных пункта;</w:t>
      </w:r>
    </w:p>
    <w:p w:rsidR="00014566" w:rsidRPr="00C467BA" w:rsidRDefault="00014566" w:rsidP="00C467BA">
      <w:pPr>
        <w:pStyle w:val="JuList"/>
      </w:pPr>
    </w:p>
    <w:p w:rsidR="00014566" w:rsidRPr="00C467BA" w:rsidRDefault="00057239" w:rsidP="00C467BA">
      <w:pPr>
        <w:pStyle w:val="JuList"/>
      </w:pPr>
      <w:r>
        <w:t>6.</w:t>
      </w:r>
      <w:r w:rsidR="005D3970">
        <w:t xml:space="preserve"> </w:t>
      </w:r>
      <w:r>
        <w:rPr>
          <w:i/>
        </w:rPr>
        <w:t>отклонил</w:t>
      </w:r>
      <w:r>
        <w:t xml:space="preserve"> остальные требования Олисова и Данишкина о справедливой компенсации.</w:t>
      </w:r>
    </w:p>
    <w:p w:rsidR="00014566" w:rsidRPr="00C467BA" w:rsidRDefault="00014566" w:rsidP="00C467BA">
      <w:pPr>
        <w:pStyle w:val="JuParaLast"/>
      </w:pPr>
      <w:r>
        <w:t>Со</w:t>
      </w:r>
      <w:r w:rsidR="00403DD2">
        <w:t>ставлено</w:t>
      </w:r>
      <w:r>
        <w:t xml:space="preserve"> на английском языке; уведомление о постановлении направлено в письменном виде 2 мая 2017 года в соответствии с пунктами 2 и 3 правила 77 Регламента Суда.</w:t>
      </w:r>
    </w:p>
    <w:p w:rsidR="00371635" w:rsidRPr="00C467BA" w:rsidRDefault="00371635" w:rsidP="00C467BA">
      <w:pPr>
        <w:pStyle w:val="JuSigned"/>
      </w:pPr>
      <w:r>
        <w:tab/>
        <w:t>Стефен Филлипс</w:t>
      </w:r>
      <w:r>
        <w:tab/>
        <w:t>Хелена Ядерблом</w:t>
      </w:r>
      <w:r>
        <w:br/>
      </w:r>
      <w:r>
        <w:tab/>
        <w:t>Секретарь</w:t>
      </w:r>
      <w:r>
        <w:tab/>
        <w:t>Председатель</w:t>
      </w:r>
    </w:p>
    <w:sectPr w:rsidR="00371635" w:rsidRPr="00C467BA" w:rsidSect="00DD3C9D">
      <w:headerReference w:type="even" r:id="rId15"/>
      <w:head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59" w:rsidRPr="00512D5D" w:rsidRDefault="00D96759" w:rsidP="00014566">
      <w:pPr>
        <w:rPr>
          <w:lang w:val="en-GB"/>
        </w:rPr>
      </w:pPr>
      <w:r w:rsidRPr="00512D5D">
        <w:rPr>
          <w:lang w:val="en-GB"/>
        </w:rPr>
        <w:separator/>
      </w:r>
    </w:p>
  </w:endnote>
  <w:endnote w:type="continuationSeparator" w:id="0">
    <w:p w:rsidR="00D96759" w:rsidRPr="00512D5D" w:rsidRDefault="00D96759" w:rsidP="00014566">
      <w:pPr>
        <w:rPr>
          <w:lang w:val="en-GB"/>
        </w:rPr>
      </w:pPr>
      <w:r w:rsidRPr="00512D5D">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B9" w:rsidRPr="00150BFA" w:rsidRDefault="00155604" w:rsidP="00DD3C9D">
    <w:pPr>
      <w:jc w:val="center"/>
    </w:pPr>
    <w:r>
      <w:rPr>
        <w:noProof/>
        <w:lang w:bidi="ar-SA"/>
      </w:rPr>
      <w:drawing>
        <wp:inline distT="0" distB="0" distL="0" distR="0" wp14:anchorId="4A9092B4" wp14:editId="2758DD62">
          <wp:extent cx="774192" cy="62179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
                    <a:extLst>
                      <a:ext uri="{28A0092B-C50C-407E-A947-70E740481C1C}">
                        <a14:useLocalDpi xmlns:a14="http://schemas.microsoft.com/office/drawing/2010/main" val="0"/>
                      </a:ext>
                    </a:extLst>
                  </a:blip>
                  <a:stretch>
                    <a:fillRect/>
                  </a:stretch>
                </pic:blipFill>
                <pic:spPr>
                  <a:xfrm>
                    <a:off x="0" y="0"/>
                    <a:ext cx="774192" cy="621792"/>
                  </a:xfrm>
                  <a:prstGeom prst="rect">
                    <a:avLst/>
                  </a:prstGeom>
                </pic:spPr>
              </pic:pic>
            </a:graphicData>
          </a:graphic>
        </wp:inline>
      </w:drawing>
    </w:r>
  </w:p>
  <w:p w:rsidR="00BA41B9" w:rsidRDefault="00BA41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59" w:rsidRPr="00512D5D" w:rsidRDefault="00D96759" w:rsidP="00014566">
      <w:pPr>
        <w:rPr>
          <w:lang w:val="en-GB"/>
        </w:rPr>
      </w:pPr>
      <w:r w:rsidRPr="00512D5D">
        <w:rPr>
          <w:lang w:val="en-GB"/>
        </w:rPr>
        <w:separator/>
      </w:r>
    </w:p>
  </w:footnote>
  <w:footnote w:type="continuationSeparator" w:id="0">
    <w:p w:rsidR="00D96759" w:rsidRPr="00512D5D" w:rsidRDefault="00D96759" w:rsidP="00014566">
      <w:pPr>
        <w:rPr>
          <w:lang w:val="en-GB"/>
        </w:rPr>
      </w:pPr>
      <w:r w:rsidRPr="00512D5D">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B9" w:rsidRPr="00DD3C9D" w:rsidRDefault="00BA41B9" w:rsidP="00DD3C9D">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B9" w:rsidRDefault="004566BF" w:rsidP="004566BF">
    <w:pPr>
      <w:jc w:val="center"/>
    </w:pPr>
    <w:r>
      <w:rPr>
        <w:noProof/>
        <w:sz w:val="4"/>
        <w:szCs w:val="4"/>
        <w:lang w:bidi="ar-SA"/>
      </w:rPr>
      <w:drawing>
        <wp:inline distT="0" distB="0" distL="0" distR="0" wp14:anchorId="42706541" wp14:editId="6CE93B30">
          <wp:extent cx="3730487" cy="1822174"/>
          <wp:effectExtent l="0" t="0" r="0" b="0"/>
          <wp:docPr id="1" name="Рисунок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0663" cy="18222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B9" w:rsidRPr="00512D5D" w:rsidRDefault="007E2747" w:rsidP="00EE1DA9">
    <w:pPr>
      <w:pStyle w:val="ECHRHeader"/>
    </w:pPr>
    <w:r>
      <w:rPr>
        <w:rStyle w:val="aff1"/>
        <w:szCs w:val="18"/>
      </w:rPr>
      <w:fldChar w:fldCharType="begin"/>
    </w:r>
    <w:r w:rsidR="00BA41B9">
      <w:rPr>
        <w:rStyle w:val="aff1"/>
        <w:szCs w:val="18"/>
      </w:rPr>
      <w:instrText xml:space="preserve"> PAGE </w:instrText>
    </w:r>
    <w:r>
      <w:rPr>
        <w:rStyle w:val="aff1"/>
        <w:szCs w:val="18"/>
      </w:rPr>
      <w:fldChar w:fldCharType="separate"/>
    </w:r>
    <w:r w:rsidR="00403DD2">
      <w:rPr>
        <w:rStyle w:val="aff1"/>
        <w:noProof/>
        <w:szCs w:val="18"/>
      </w:rPr>
      <w:t>22</w:t>
    </w:r>
    <w:r>
      <w:rPr>
        <w:rStyle w:val="aff1"/>
        <w:szCs w:val="18"/>
      </w:rPr>
      <w:fldChar w:fldCharType="end"/>
    </w:r>
    <w:r>
      <w:tab/>
      <w:t>ПОСТАНОВЛЕНИЕ ПО ДЕЛУ «ОЛИСОВ И ДРУГИЕ против РОССИИ»</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B9" w:rsidRPr="00512D5D" w:rsidRDefault="00BA41B9" w:rsidP="00D60D87">
    <w:pPr>
      <w:pStyle w:val="ECHRHeader"/>
    </w:pPr>
    <w:r>
      <w:tab/>
      <w:t>ПОСТАНОВЛЕНИЕ ПО ДЕЛУ «ОЛИСОВ И ДРУГИЕ против РОССИИ»</w:t>
    </w:r>
    <w:r>
      <w:tab/>
    </w:r>
    <w:r w:rsidR="007E2747">
      <w:rPr>
        <w:rStyle w:val="aff1"/>
        <w:szCs w:val="18"/>
      </w:rPr>
      <w:fldChar w:fldCharType="begin"/>
    </w:r>
    <w:r>
      <w:rPr>
        <w:rStyle w:val="aff1"/>
        <w:szCs w:val="18"/>
      </w:rPr>
      <w:instrText xml:space="preserve"> PAGE </w:instrText>
    </w:r>
    <w:r w:rsidR="007E2747">
      <w:rPr>
        <w:rStyle w:val="aff1"/>
        <w:szCs w:val="18"/>
      </w:rPr>
      <w:fldChar w:fldCharType="separate"/>
    </w:r>
    <w:r w:rsidR="00403DD2">
      <w:rPr>
        <w:rStyle w:val="aff1"/>
        <w:noProof/>
        <w:szCs w:val="18"/>
      </w:rPr>
      <w:t>21</w:t>
    </w:r>
    <w:r w:rsidR="007E2747">
      <w:rPr>
        <w:rStyle w:val="aff1"/>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a"/>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2"/>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1148E8"/>
    <w:rsid w:val="00000067"/>
    <w:rsid w:val="000010ED"/>
    <w:rsid w:val="0000408C"/>
    <w:rsid w:val="000041F8"/>
    <w:rsid w:val="000042A8"/>
    <w:rsid w:val="00004308"/>
    <w:rsid w:val="00005BF0"/>
    <w:rsid w:val="00007154"/>
    <w:rsid w:val="000103AE"/>
    <w:rsid w:val="00011D69"/>
    <w:rsid w:val="000127B8"/>
    <w:rsid w:val="00012AD3"/>
    <w:rsid w:val="00014566"/>
    <w:rsid w:val="00015C2D"/>
    <w:rsid w:val="00015F00"/>
    <w:rsid w:val="00021BD1"/>
    <w:rsid w:val="00022C1D"/>
    <w:rsid w:val="00031D97"/>
    <w:rsid w:val="00034987"/>
    <w:rsid w:val="000350E3"/>
    <w:rsid w:val="00057239"/>
    <w:rsid w:val="0006002E"/>
    <w:rsid w:val="000602DF"/>
    <w:rsid w:val="00061B05"/>
    <w:rsid w:val="00062973"/>
    <w:rsid w:val="00062D5D"/>
    <w:rsid w:val="00063268"/>
    <w:rsid w:val="000632D5"/>
    <w:rsid w:val="000644EE"/>
    <w:rsid w:val="00067109"/>
    <w:rsid w:val="00071ABC"/>
    <w:rsid w:val="00074685"/>
    <w:rsid w:val="000856D7"/>
    <w:rsid w:val="000920FF"/>
    <w:rsid w:val="000925AD"/>
    <w:rsid w:val="000A24EB"/>
    <w:rsid w:val="000A62BC"/>
    <w:rsid w:val="000A743C"/>
    <w:rsid w:val="000B6923"/>
    <w:rsid w:val="000C02E4"/>
    <w:rsid w:val="000C033C"/>
    <w:rsid w:val="000C5F3C"/>
    <w:rsid w:val="000C6DCC"/>
    <w:rsid w:val="000D36C4"/>
    <w:rsid w:val="000D3A7B"/>
    <w:rsid w:val="000D47AA"/>
    <w:rsid w:val="000D5D7D"/>
    <w:rsid w:val="000D721F"/>
    <w:rsid w:val="000E069B"/>
    <w:rsid w:val="000E0E82"/>
    <w:rsid w:val="000E1DC5"/>
    <w:rsid w:val="000E223F"/>
    <w:rsid w:val="000E2F9E"/>
    <w:rsid w:val="000E35AC"/>
    <w:rsid w:val="000E7D45"/>
    <w:rsid w:val="000F7851"/>
    <w:rsid w:val="00101087"/>
    <w:rsid w:val="0010332B"/>
    <w:rsid w:val="00104E23"/>
    <w:rsid w:val="00111B0C"/>
    <w:rsid w:val="001148E8"/>
    <w:rsid w:val="00120D6C"/>
    <w:rsid w:val="001257EC"/>
    <w:rsid w:val="00126483"/>
    <w:rsid w:val="001305D7"/>
    <w:rsid w:val="001321C6"/>
    <w:rsid w:val="00132C6A"/>
    <w:rsid w:val="00133D33"/>
    <w:rsid w:val="00134D64"/>
    <w:rsid w:val="00135A30"/>
    <w:rsid w:val="0013612C"/>
    <w:rsid w:val="00137FF6"/>
    <w:rsid w:val="00141650"/>
    <w:rsid w:val="00155604"/>
    <w:rsid w:val="00155A15"/>
    <w:rsid w:val="00162A12"/>
    <w:rsid w:val="00166530"/>
    <w:rsid w:val="00170208"/>
    <w:rsid w:val="00176EEC"/>
    <w:rsid w:val="00177B50"/>
    <w:rsid w:val="00182AAD"/>
    <w:rsid w:val="001832BD"/>
    <w:rsid w:val="00183A27"/>
    <w:rsid w:val="001848F0"/>
    <w:rsid w:val="00187E93"/>
    <w:rsid w:val="001943B5"/>
    <w:rsid w:val="00194E83"/>
    <w:rsid w:val="00195134"/>
    <w:rsid w:val="0019592C"/>
    <w:rsid w:val="001A145B"/>
    <w:rsid w:val="001A674C"/>
    <w:rsid w:val="001B3B24"/>
    <w:rsid w:val="001B4F40"/>
    <w:rsid w:val="001B6DFB"/>
    <w:rsid w:val="001C0F98"/>
    <w:rsid w:val="001C2A42"/>
    <w:rsid w:val="001C5540"/>
    <w:rsid w:val="001D2592"/>
    <w:rsid w:val="001D63ED"/>
    <w:rsid w:val="001D7348"/>
    <w:rsid w:val="001E00EA"/>
    <w:rsid w:val="001E035B"/>
    <w:rsid w:val="001E0961"/>
    <w:rsid w:val="001E3EAE"/>
    <w:rsid w:val="001E5348"/>
    <w:rsid w:val="001E6F32"/>
    <w:rsid w:val="001F2145"/>
    <w:rsid w:val="001F2BBD"/>
    <w:rsid w:val="001F5A4F"/>
    <w:rsid w:val="001F6262"/>
    <w:rsid w:val="001F67B0"/>
    <w:rsid w:val="001F7B3D"/>
    <w:rsid w:val="00205F9F"/>
    <w:rsid w:val="00207600"/>
    <w:rsid w:val="00210338"/>
    <w:rsid w:val="00210998"/>
    <w:rsid w:val="00210C45"/>
    <w:rsid w:val="00210E94"/>
    <w:rsid w:val="002115FC"/>
    <w:rsid w:val="002133F8"/>
    <w:rsid w:val="0021423C"/>
    <w:rsid w:val="00216E97"/>
    <w:rsid w:val="0022785B"/>
    <w:rsid w:val="00230094"/>
    <w:rsid w:val="00230D00"/>
    <w:rsid w:val="00231DF7"/>
    <w:rsid w:val="00231FD1"/>
    <w:rsid w:val="002339E0"/>
    <w:rsid w:val="00233CF8"/>
    <w:rsid w:val="0023575D"/>
    <w:rsid w:val="0023689F"/>
    <w:rsid w:val="00237148"/>
    <w:rsid w:val="00237ACA"/>
    <w:rsid w:val="0024222D"/>
    <w:rsid w:val="00244B0E"/>
    <w:rsid w:val="00244F6C"/>
    <w:rsid w:val="00247622"/>
    <w:rsid w:val="002532C5"/>
    <w:rsid w:val="0025685E"/>
    <w:rsid w:val="00260C03"/>
    <w:rsid w:val="0026540E"/>
    <w:rsid w:val="0027225C"/>
    <w:rsid w:val="0027356B"/>
    <w:rsid w:val="00275123"/>
    <w:rsid w:val="00275931"/>
    <w:rsid w:val="00276E7D"/>
    <w:rsid w:val="00282240"/>
    <w:rsid w:val="0028572A"/>
    <w:rsid w:val="002948AD"/>
    <w:rsid w:val="00294C05"/>
    <w:rsid w:val="00294C92"/>
    <w:rsid w:val="002A01CC"/>
    <w:rsid w:val="002A61B1"/>
    <w:rsid w:val="002A663C"/>
    <w:rsid w:val="002B1E6C"/>
    <w:rsid w:val="002B444B"/>
    <w:rsid w:val="002B5887"/>
    <w:rsid w:val="002C0692"/>
    <w:rsid w:val="002C0E27"/>
    <w:rsid w:val="002C3040"/>
    <w:rsid w:val="002C5747"/>
    <w:rsid w:val="002D022D"/>
    <w:rsid w:val="002D24BB"/>
    <w:rsid w:val="002D7546"/>
    <w:rsid w:val="002E6111"/>
    <w:rsid w:val="002E70C4"/>
    <w:rsid w:val="002E71AA"/>
    <w:rsid w:val="002F06B9"/>
    <w:rsid w:val="002F2AF7"/>
    <w:rsid w:val="002F3D7A"/>
    <w:rsid w:val="002F7B1A"/>
    <w:rsid w:val="002F7E1C"/>
    <w:rsid w:val="00300EB2"/>
    <w:rsid w:val="00301A75"/>
    <w:rsid w:val="00302B21"/>
    <w:rsid w:val="00302F70"/>
    <w:rsid w:val="0030336F"/>
    <w:rsid w:val="0030375E"/>
    <w:rsid w:val="003054DC"/>
    <w:rsid w:val="00305CDA"/>
    <w:rsid w:val="00312A30"/>
    <w:rsid w:val="00320F08"/>
    <w:rsid w:val="00320F72"/>
    <w:rsid w:val="003219F7"/>
    <w:rsid w:val="0032463E"/>
    <w:rsid w:val="00326224"/>
    <w:rsid w:val="0032676F"/>
    <w:rsid w:val="0032691B"/>
    <w:rsid w:val="00337EE4"/>
    <w:rsid w:val="00340FFD"/>
    <w:rsid w:val="00341743"/>
    <w:rsid w:val="00343B9C"/>
    <w:rsid w:val="003506B1"/>
    <w:rsid w:val="003536A4"/>
    <w:rsid w:val="00356AC7"/>
    <w:rsid w:val="003609FA"/>
    <w:rsid w:val="003710C8"/>
    <w:rsid w:val="00371635"/>
    <w:rsid w:val="003750BE"/>
    <w:rsid w:val="00387B9D"/>
    <w:rsid w:val="00391A1B"/>
    <w:rsid w:val="0039364F"/>
    <w:rsid w:val="00396686"/>
    <w:rsid w:val="0039778E"/>
    <w:rsid w:val="003A441D"/>
    <w:rsid w:val="003B02BA"/>
    <w:rsid w:val="003B1231"/>
    <w:rsid w:val="003B4941"/>
    <w:rsid w:val="003B5F37"/>
    <w:rsid w:val="003C5714"/>
    <w:rsid w:val="003C6B9F"/>
    <w:rsid w:val="003C6E2A"/>
    <w:rsid w:val="003D0299"/>
    <w:rsid w:val="003D6D2E"/>
    <w:rsid w:val="003E1342"/>
    <w:rsid w:val="003E255B"/>
    <w:rsid w:val="003E4C0D"/>
    <w:rsid w:val="003E6D80"/>
    <w:rsid w:val="003F05FA"/>
    <w:rsid w:val="003F244A"/>
    <w:rsid w:val="003F30B8"/>
    <w:rsid w:val="003F3174"/>
    <w:rsid w:val="003F4C45"/>
    <w:rsid w:val="003F5F7B"/>
    <w:rsid w:val="003F7D64"/>
    <w:rsid w:val="004008C0"/>
    <w:rsid w:val="00403DD2"/>
    <w:rsid w:val="00406141"/>
    <w:rsid w:val="00414300"/>
    <w:rsid w:val="00425075"/>
    <w:rsid w:val="00425C67"/>
    <w:rsid w:val="00427E7A"/>
    <w:rsid w:val="0043427C"/>
    <w:rsid w:val="00436307"/>
    <w:rsid w:val="00436C49"/>
    <w:rsid w:val="00445366"/>
    <w:rsid w:val="00447F5B"/>
    <w:rsid w:val="004566BF"/>
    <w:rsid w:val="00461DB0"/>
    <w:rsid w:val="00463926"/>
    <w:rsid w:val="00464097"/>
    <w:rsid w:val="004646E0"/>
    <w:rsid w:val="00464755"/>
    <w:rsid w:val="00464C9A"/>
    <w:rsid w:val="00465B81"/>
    <w:rsid w:val="00466271"/>
    <w:rsid w:val="00473150"/>
    <w:rsid w:val="00474F3D"/>
    <w:rsid w:val="00475A70"/>
    <w:rsid w:val="00477E3A"/>
    <w:rsid w:val="004807E1"/>
    <w:rsid w:val="00483E5F"/>
    <w:rsid w:val="00485FF9"/>
    <w:rsid w:val="004907F0"/>
    <w:rsid w:val="0049140B"/>
    <w:rsid w:val="004923A5"/>
    <w:rsid w:val="00496BFB"/>
    <w:rsid w:val="004A15C7"/>
    <w:rsid w:val="004A24E1"/>
    <w:rsid w:val="004A25F4"/>
    <w:rsid w:val="004A61FA"/>
    <w:rsid w:val="004B013B"/>
    <w:rsid w:val="004B112B"/>
    <w:rsid w:val="004B31BB"/>
    <w:rsid w:val="004C01E4"/>
    <w:rsid w:val="004C0387"/>
    <w:rsid w:val="004C086C"/>
    <w:rsid w:val="004C1F56"/>
    <w:rsid w:val="004C27BC"/>
    <w:rsid w:val="004D15F3"/>
    <w:rsid w:val="004D314D"/>
    <w:rsid w:val="004D5311"/>
    <w:rsid w:val="004D56DF"/>
    <w:rsid w:val="004D5DCC"/>
    <w:rsid w:val="004E102F"/>
    <w:rsid w:val="004F10AF"/>
    <w:rsid w:val="004F11A4"/>
    <w:rsid w:val="004F2389"/>
    <w:rsid w:val="004F304D"/>
    <w:rsid w:val="004F5A21"/>
    <w:rsid w:val="004F61BE"/>
    <w:rsid w:val="004F66B1"/>
    <w:rsid w:val="005001A2"/>
    <w:rsid w:val="00503A13"/>
    <w:rsid w:val="00511C07"/>
    <w:rsid w:val="00512D5D"/>
    <w:rsid w:val="00514565"/>
    <w:rsid w:val="00515F45"/>
    <w:rsid w:val="005173A6"/>
    <w:rsid w:val="00520BAA"/>
    <w:rsid w:val="00525208"/>
    <w:rsid w:val="005257A5"/>
    <w:rsid w:val="005264C0"/>
    <w:rsid w:val="00526A8A"/>
    <w:rsid w:val="00531B1D"/>
    <w:rsid w:val="00531DF2"/>
    <w:rsid w:val="00535BB8"/>
    <w:rsid w:val="00537738"/>
    <w:rsid w:val="005442EE"/>
    <w:rsid w:val="0054454C"/>
    <w:rsid w:val="0054644D"/>
    <w:rsid w:val="00547353"/>
    <w:rsid w:val="005474E7"/>
    <w:rsid w:val="005512A3"/>
    <w:rsid w:val="00555568"/>
    <w:rsid w:val="005578CE"/>
    <w:rsid w:val="0056014D"/>
    <w:rsid w:val="00562781"/>
    <w:rsid w:val="00563E83"/>
    <w:rsid w:val="0056770E"/>
    <w:rsid w:val="00567C08"/>
    <w:rsid w:val="0057271C"/>
    <w:rsid w:val="00572845"/>
    <w:rsid w:val="00575278"/>
    <w:rsid w:val="005761A9"/>
    <w:rsid w:val="00577244"/>
    <w:rsid w:val="0057771C"/>
    <w:rsid w:val="005919D8"/>
    <w:rsid w:val="00592772"/>
    <w:rsid w:val="0059574A"/>
    <w:rsid w:val="005A1B9B"/>
    <w:rsid w:val="005A334B"/>
    <w:rsid w:val="005A3609"/>
    <w:rsid w:val="005A3CB9"/>
    <w:rsid w:val="005A649B"/>
    <w:rsid w:val="005A6751"/>
    <w:rsid w:val="005B092E"/>
    <w:rsid w:val="005B152C"/>
    <w:rsid w:val="005B1EE0"/>
    <w:rsid w:val="005B2B24"/>
    <w:rsid w:val="005B4425"/>
    <w:rsid w:val="005B4B94"/>
    <w:rsid w:val="005B6353"/>
    <w:rsid w:val="005B6851"/>
    <w:rsid w:val="005B7476"/>
    <w:rsid w:val="005C3EE8"/>
    <w:rsid w:val="005D24A0"/>
    <w:rsid w:val="005D34F9"/>
    <w:rsid w:val="005D3970"/>
    <w:rsid w:val="005D4190"/>
    <w:rsid w:val="005D67A3"/>
    <w:rsid w:val="005D6935"/>
    <w:rsid w:val="005E2988"/>
    <w:rsid w:val="005E2A43"/>
    <w:rsid w:val="005E3085"/>
    <w:rsid w:val="005E438A"/>
    <w:rsid w:val="005E440D"/>
    <w:rsid w:val="005F4885"/>
    <w:rsid w:val="005F51E1"/>
    <w:rsid w:val="005F63B5"/>
    <w:rsid w:val="00611C80"/>
    <w:rsid w:val="00620692"/>
    <w:rsid w:val="006225C5"/>
    <w:rsid w:val="006242CA"/>
    <w:rsid w:val="00627507"/>
    <w:rsid w:val="00633717"/>
    <w:rsid w:val="00633E63"/>
    <w:rsid w:val="006344E1"/>
    <w:rsid w:val="00635263"/>
    <w:rsid w:val="00636EC1"/>
    <w:rsid w:val="00642154"/>
    <w:rsid w:val="00643430"/>
    <w:rsid w:val="006472E4"/>
    <w:rsid w:val="00651410"/>
    <w:rsid w:val="006545C4"/>
    <w:rsid w:val="00661971"/>
    <w:rsid w:val="00661CE8"/>
    <w:rsid w:val="006623D9"/>
    <w:rsid w:val="00662F2C"/>
    <w:rsid w:val="0066448E"/>
    <w:rsid w:val="00664E0C"/>
    <w:rsid w:val="0066550C"/>
    <w:rsid w:val="006716F2"/>
    <w:rsid w:val="0067765A"/>
    <w:rsid w:val="00680D63"/>
    <w:rsid w:val="00682BF2"/>
    <w:rsid w:val="006847FE"/>
    <w:rsid w:val="006859CE"/>
    <w:rsid w:val="00691270"/>
    <w:rsid w:val="00694BA8"/>
    <w:rsid w:val="00696F64"/>
    <w:rsid w:val="006A037C"/>
    <w:rsid w:val="006A3653"/>
    <w:rsid w:val="006A36F4"/>
    <w:rsid w:val="006A406F"/>
    <w:rsid w:val="006A5D3A"/>
    <w:rsid w:val="006C23D4"/>
    <w:rsid w:val="006C34FD"/>
    <w:rsid w:val="006C7BB0"/>
    <w:rsid w:val="006D0E31"/>
    <w:rsid w:val="006D3237"/>
    <w:rsid w:val="006E2E37"/>
    <w:rsid w:val="006E3CF1"/>
    <w:rsid w:val="006E417E"/>
    <w:rsid w:val="006E7E80"/>
    <w:rsid w:val="006F1DF9"/>
    <w:rsid w:val="006F24DB"/>
    <w:rsid w:val="006F48CA"/>
    <w:rsid w:val="006F64DD"/>
    <w:rsid w:val="00706C03"/>
    <w:rsid w:val="00715127"/>
    <w:rsid w:val="00715E8E"/>
    <w:rsid w:val="00721AE8"/>
    <w:rsid w:val="00722370"/>
    <w:rsid w:val="00723580"/>
    <w:rsid w:val="00723755"/>
    <w:rsid w:val="0073136C"/>
    <w:rsid w:val="00731F0F"/>
    <w:rsid w:val="00733250"/>
    <w:rsid w:val="007366A0"/>
    <w:rsid w:val="007405FF"/>
    <w:rsid w:val="00741404"/>
    <w:rsid w:val="007449E5"/>
    <w:rsid w:val="00744D27"/>
    <w:rsid w:val="00746033"/>
    <w:rsid w:val="00746C5A"/>
    <w:rsid w:val="00747FF0"/>
    <w:rsid w:val="007552CF"/>
    <w:rsid w:val="00755959"/>
    <w:rsid w:val="00760ADE"/>
    <w:rsid w:val="00764D4E"/>
    <w:rsid w:val="00765A1F"/>
    <w:rsid w:val="00775B6D"/>
    <w:rsid w:val="00776D68"/>
    <w:rsid w:val="007850EE"/>
    <w:rsid w:val="00785B95"/>
    <w:rsid w:val="00790E96"/>
    <w:rsid w:val="00792140"/>
    <w:rsid w:val="00792FF8"/>
    <w:rsid w:val="00793366"/>
    <w:rsid w:val="0079424D"/>
    <w:rsid w:val="007A156B"/>
    <w:rsid w:val="007A18AE"/>
    <w:rsid w:val="007A3752"/>
    <w:rsid w:val="007A5AC9"/>
    <w:rsid w:val="007A716F"/>
    <w:rsid w:val="007B270A"/>
    <w:rsid w:val="007B5F17"/>
    <w:rsid w:val="007C0695"/>
    <w:rsid w:val="007C419A"/>
    <w:rsid w:val="007C4C9C"/>
    <w:rsid w:val="007C4CC8"/>
    <w:rsid w:val="007C5426"/>
    <w:rsid w:val="007C5798"/>
    <w:rsid w:val="007C64FA"/>
    <w:rsid w:val="007C6A34"/>
    <w:rsid w:val="007D2E72"/>
    <w:rsid w:val="007D423F"/>
    <w:rsid w:val="007D4832"/>
    <w:rsid w:val="007E21B2"/>
    <w:rsid w:val="007E2747"/>
    <w:rsid w:val="007E2C4E"/>
    <w:rsid w:val="007E3153"/>
    <w:rsid w:val="007E5753"/>
    <w:rsid w:val="007F1905"/>
    <w:rsid w:val="007F28F5"/>
    <w:rsid w:val="007F6027"/>
    <w:rsid w:val="007F62FE"/>
    <w:rsid w:val="0080048F"/>
    <w:rsid w:val="00800D6C"/>
    <w:rsid w:val="00801300"/>
    <w:rsid w:val="00802C64"/>
    <w:rsid w:val="008040B1"/>
    <w:rsid w:val="00805E52"/>
    <w:rsid w:val="008061D0"/>
    <w:rsid w:val="00807EAE"/>
    <w:rsid w:val="00810B38"/>
    <w:rsid w:val="008204C7"/>
    <w:rsid w:val="00820992"/>
    <w:rsid w:val="00823602"/>
    <w:rsid w:val="008255F5"/>
    <w:rsid w:val="0083014E"/>
    <w:rsid w:val="0083214A"/>
    <w:rsid w:val="008328AA"/>
    <w:rsid w:val="00834220"/>
    <w:rsid w:val="00842778"/>
    <w:rsid w:val="00845723"/>
    <w:rsid w:val="00851EF9"/>
    <w:rsid w:val="00851F32"/>
    <w:rsid w:val="008577FD"/>
    <w:rsid w:val="00860B03"/>
    <w:rsid w:val="00862CFD"/>
    <w:rsid w:val="0086497A"/>
    <w:rsid w:val="00870B7B"/>
    <w:rsid w:val="008713A1"/>
    <w:rsid w:val="008754AB"/>
    <w:rsid w:val="0088060C"/>
    <w:rsid w:val="00884505"/>
    <w:rsid w:val="00890806"/>
    <w:rsid w:val="00893576"/>
    <w:rsid w:val="00893E73"/>
    <w:rsid w:val="0089425A"/>
    <w:rsid w:val="008A43C4"/>
    <w:rsid w:val="008B02DC"/>
    <w:rsid w:val="008B1282"/>
    <w:rsid w:val="008B57CE"/>
    <w:rsid w:val="008B60CB"/>
    <w:rsid w:val="008B659F"/>
    <w:rsid w:val="008C26DE"/>
    <w:rsid w:val="008C48F4"/>
    <w:rsid w:val="008C70AC"/>
    <w:rsid w:val="008D16B6"/>
    <w:rsid w:val="008D2225"/>
    <w:rsid w:val="008D4752"/>
    <w:rsid w:val="008D552A"/>
    <w:rsid w:val="008E271C"/>
    <w:rsid w:val="008E418E"/>
    <w:rsid w:val="008E45C3"/>
    <w:rsid w:val="008E5BC6"/>
    <w:rsid w:val="008E6A25"/>
    <w:rsid w:val="008F1993"/>
    <w:rsid w:val="008F5193"/>
    <w:rsid w:val="009013A7"/>
    <w:rsid w:val="009017FB"/>
    <w:rsid w:val="009017FC"/>
    <w:rsid w:val="00901BBB"/>
    <w:rsid w:val="00903B43"/>
    <w:rsid w:val="00904A84"/>
    <w:rsid w:val="0090506B"/>
    <w:rsid w:val="009050C9"/>
    <w:rsid w:val="009066FC"/>
    <w:rsid w:val="009140A3"/>
    <w:rsid w:val="009144A2"/>
    <w:rsid w:val="0091510C"/>
    <w:rsid w:val="00916894"/>
    <w:rsid w:val="009259AC"/>
    <w:rsid w:val="00926F38"/>
    <w:rsid w:val="00932B02"/>
    <w:rsid w:val="00933CC8"/>
    <w:rsid w:val="00934301"/>
    <w:rsid w:val="00934A7B"/>
    <w:rsid w:val="00936CD1"/>
    <w:rsid w:val="00941747"/>
    <w:rsid w:val="00941EFB"/>
    <w:rsid w:val="00947AFB"/>
    <w:rsid w:val="0095009C"/>
    <w:rsid w:val="00951447"/>
    <w:rsid w:val="00951D7D"/>
    <w:rsid w:val="00952C12"/>
    <w:rsid w:val="009630C7"/>
    <w:rsid w:val="0096598B"/>
    <w:rsid w:val="00972B55"/>
    <w:rsid w:val="009743B7"/>
    <w:rsid w:val="009750DF"/>
    <w:rsid w:val="0098228B"/>
    <w:rsid w:val="009828DA"/>
    <w:rsid w:val="00985BAB"/>
    <w:rsid w:val="00997F03"/>
    <w:rsid w:val="009A46DF"/>
    <w:rsid w:val="009A5D74"/>
    <w:rsid w:val="009B1B5F"/>
    <w:rsid w:val="009B2EC2"/>
    <w:rsid w:val="009B30F5"/>
    <w:rsid w:val="009B6673"/>
    <w:rsid w:val="009C191B"/>
    <w:rsid w:val="009C2BD6"/>
    <w:rsid w:val="009C7C4E"/>
    <w:rsid w:val="009D5668"/>
    <w:rsid w:val="009D5935"/>
    <w:rsid w:val="009D7D60"/>
    <w:rsid w:val="009E1F32"/>
    <w:rsid w:val="009E3FBD"/>
    <w:rsid w:val="009E5829"/>
    <w:rsid w:val="009E776C"/>
    <w:rsid w:val="009E77A3"/>
    <w:rsid w:val="009F2AEF"/>
    <w:rsid w:val="00A01C0D"/>
    <w:rsid w:val="00A06ACC"/>
    <w:rsid w:val="00A07704"/>
    <w:rsid w:val="00A12612"/>
    <w:rsid w:val="00A16F83"/>
    <w:rsid w:val="00A170D4"/>
    <w:rsid w:val="00A1726E"/>
    <w:rsid w:val="00A204CF"/>
    <w:rsid w:val="00A23D49"/>
    <w:rsid w:val="00A27004"/>
    <w:rsid w:val="00A30C29"/>
    <w:rsid w:val="00A34DD6"/>
    <w:rsid w:val="00A36819"/>
    <w:rsid w:val="00A36989"/>
    <w:rsid w:val="00A403D6"/>
    <w:rsid w:val="00A43628"/>
    <w:rsid w:val="00A451B6"/>
    <w:rsid w:val="00A45E42"/>
    <w:rsid w:val="00A46C05"/>
    <w:rsid w:val="00A53BD1"/>
    <w:rsid w:val="00A54192"/>
    <w:rsid w:val="00A6035E"/>
    <w:rsid w:val="00A6144C"/>
    <w:rsid w:val="00A66617"/>
    <w:rsid w:val="00A671F8"/>
    <w:rsid w:val="00A673A4"/>
    <w:rsid w:val="00A724AE"/>
    <w:rsid w:val="00A73329"/>
    <w:rsid w:val="00A81A93"/>
    <w:rsid w:val="00A82359"/>
    <w:rsid w:val="00A84929"/>
    <w:rsid w:val="00A865D2"/>
    <w:rsid w:val="00A94C20"/>
    <w:rsid w:val="00A96ED6"/>
    <w:rsid w:val="00AA227F"/>
    <w:rsid w:val="00AA3BC7"/>
    <w:rsid w:val="00AA754A"/>
    <w:rsid w:val="00AB099E"/>
    <w:rsid w:val="00AB4328"/>
    <w:rsid w:val="00AB5FA0"/>
    <w:rsid w:val="00AB6A4A"/>
    <w:rsid w:val="00AC6C6F"/>
    <w:rsid w:val="00AD0853"/>
    <w:rsid w:val="00AD78AD"/>
    <w:rsid w:val="00AE0A2E"/>
    <w:rsid w:val="00AE226A"/>
    <w:rsid w:val="00AE354C"/>
    <w:rsid w:val="00AE45C2"/>
    <w:rsid w:val="00AF4AFA"/>
    <w:rsid w:val="00AF4B07"/>
    <w:rsid w:val="00AF6186"/>
    <w:rsid w:val="00AF7A3A"/>
    <w:rsid w:val="00B05D1C"/>
    <w:rsid w:val="00B160DB"/>
    <w:rsid w:val="00B20836"/>
    <w:rsid w:val="00B235BB"/>
    <w:rsid w:val="00B27A44"/>
    <w:rsid w:val="00B3076F"/>
    <w:rsid w:val="00B30BBF"/>
    <w:rsid w:val="00B3290A"/>
    <w:rsid w:val="00B33C03"/>
    <w:rsid w:val="00B34BA8"/>
    <w:rsid w:val="00B44E56"/>
    <w:rsid w:val="00B46543"/>
    <w:rsid w:val="00B47D33"/>
    <w:rsid w:val="00B51134"/>
    <w:rsid w:val="00B52BE0"/>
    <w:rsid w:val="00B54133"/>
    <w:rsid w:val="00B60E97"/>
    <w:rsid w:val="00B637B9"/>
    <w:rsid w:val="00B701ED"/>
    <w:rsid w:val="00B8086C"/>
    <w:rsid w:val="00B835EB"/>
    <w:rsid w:val="00B85FDD"/>
    <w:rsid w:val="00B861B4"/>
    <w:rsid w:val="00B86DFE"/>
    <w:rsid w:val="00B90686"/>
    <w:rsid w:val="00B90990"/>
    <w:rsid w:val="00B922FF"/>
    <w:rsid w:val="00B9281E"/>
    <w:rsid w:val="00B93925"/>
    <w:rsid w:val="00B95187"/>
    <w:rsid w:val="00BA2D55"/>
    <w:rsid w:val="00BA41B9"/>
    <w:rsid w:val="00BA71B1"/>
    <w:rsid w:val="00BB0637"/>
    <w:rsid w:val="00BB07D8"/>
    <w:rsid w:val="00BB1A91"/>
    <w:rsid w:val="00BB345F"/>
    <w:rsid w:val="00BB5883"/>
    <w:rsid w:val="00BB68EA"/>
    <w:rsid w:val="00BC12B9"/>
    <w:rsid w:val="00BC1C27"/>
    <w:rsid w:val="00BC6BBF"/>
    <w:rsid w:val="00BD1572"/>
    <w:rsid w:val="00BD3B19"/>
    <w:rsid w:val="00BE14E3"/>
    <w:rsid w:val="00BE31E4"/>
    <w:rsid w:val="00BE3774"/>
    <w:rsid w:val="00BE41E5"/>
    <w:rsid w:val="00BF02DC"/>
    <w:rsid w:val="00BF0BBB"/>
    <w:rsid w:val="00BF4109"/>
    <w:rsid w:val="00BF4CC3"/>
    <w:rsid w:val="00C054C7"/>
    <w:rsid w:val="00C057B5"/>
    <w:rsid w:val="00C13576"/>
    <w:rsid w:val="00C146E3"/>
    <w:rsid w:val="00C22687"/>
    <w:rsid w:val="00C32E4D"/>
    <w:rsid w:val="00C333A0"/>
    <w:rsid w:val="00C34796"/>
    <w:rsid w:val="00C361B9"/>
    <w:rsid w:val="00C36A81"/>
    <w:rsid w:val="00C41974"/>
    <w:rsid w:val="00C42C95"/>
    <w:rsid w:val="00C447AD"/>
    <w:rsid w:val="00C4603B"/>
    <w:rsid w:val="00C467BA"/>
    <w:rsid w:val="00C46FD0"/>
    <w:rsid w:val="00C53F4A"/>
    <w:rsid w:val="00C54125"/>
    <w:rsid w:val="00C550FB"/>
    <w:rsid w:val="00C555FF"/>
    <w:rsid w:val="00C55B54"/>
    <w:rsid w:val="00C6098E"/>
    <w:rsid w:val="00C6152C"/>
    <w:rsid w:val="00C621C2"/>
    <w:rsid w:val="00C641B2"/>
    <w:rsid w:val="00C74810"/>
    <w:rsid w:val="00C81F94"/>
    <w:rsid w:val="00C90D68"/>
    <w:rsid w:val="00C939FE"/>
    <w:rsid w:val="00C95B48"/>
    <w:rsid w:val="00CA4BDA"/>
    <w:rsid w:val="00CB0C7B"/>
    <w:rsid w:val="00CB1F66"/>
    <w:rsid w:val="00CB2240"/>
    <w:rsid w:val="00CB237D"/>
    <w:rsid w:val="00CB2951"/>
    <w:rsid w:val="00CC1A3A"/>
    <w:rsid w:val="00CD282B"/>
    <w:rsid w:val="00CD37E7"/>
    <w:rsid w:val="00CD3953"/>
    <w:rsid w:val="00CD4C35"/>
    <w:rsid w:val="00CD7369"/>
    <w:rsid w:val="00CE0B0E"/>
    <w:rsid w:val="00CE3831"/>
    <w:rsid w:val="00CE7674"/>
    <w:rsid w:val="00D00ABB"/>
    <w:rsid w:val="00D02EEC"/>
    <w:rsid w:val="00D03551"/>
    <w:rsid w:val="00D06A63"/>
    <w:rsid w:val="00D07E0E"/>
    <w:rsid w:val="00D11478"/>
    <w:rsid w:val="00D15ED0"/>
    <w:rsid w:val="00D212A3"/>
    <w:rsid w:val="00D21B3E"/>
    <w:rsid w:val="00D21FED"/>
    <w:rsid w:val="00D24251"/>
    <w:rsid w:val="00D253F2"/>
    <w:rsid w:val="00D26F27"/>
    <w:rsid w:val="00D328B5"/>
    <w:rsid w:val="00D343E2"/>
    <w:rsid w:val="00D361A2"/>
    <w:rsid w:val="00D42BC9"/>
    <w:rsid w:val="00D44C2E"/>
    <w:rsid w:val="00D45414"/>
    <w:rsid w:val="00D50E3A"/>
    <w:rsid w:val="00D53C0F"/>
    <w:rsid w:val="00D566BD"/>
    <w:rsid w:val="00D57A4D"/>
    <w:rsid w:val="00D60AA7"/>
    <w:rsid w:val="00D60D87"/>
    <w:rsid w:val="00D6435F"/>
    <w:rsid w:val="00D7272F"/>
    <w:rsid w:val="00D75E28"/>
    <w:rsid w:val="00D76132"/>
    <w:rsid w:val="00D772C2"/>
    <w:rsid w:val="00D8008E"/>
    <w:rsid w:val="00D82C45"/>
    <w:rsid w:val="00D835EA"/>
    <w:rsid w:val="00D8510E"/>
    <w:rsid w:val="00D86BBB"/>
    <w:rsid w:val="00D908A8"/>
    <w:rsid w:val="00D92A20"/>
    <w:rsid w:val="00D96759"/>
    <w:rsid w:val="00D977B6"/>
    <w:rsid w:val="00DA4A31"/>
    <w:rsid w:val="00DA61F2"/>
    <w:rsid w:val="00DA6771"/>
    <w:rsid w:val="00DA7B04"/>
    <w:rsid w:val="00DB36C2"/>
    <w:rsid w:val="00DB7196"/>
    <w:rsid w:val="00DB78AB"/>
    <w:rsid w:val="00DC169B"/>
    <w:rsid w:val="00DC2AB9"/>
    <w:rsid w:val="00DC63F0"/>
    <w:rsid w:val="00DD3C9D"/>
    <w:rsid w:val="00DD6EE5"/>
    <w:rsid w:val="00DD7B7D"/>
    <w:rsid w:val="00DE0B79"/>
    <w:rsid w:val="00DE1B8E"/>
    <w:rsid w:val="00DE2265"/>
    <w:rsid w:val="00DE386C"/>
    <w:rsid w:val="00DE4D35"/>
    <w:rsid w:val="00DE69C6"/>
    <w:rsid w:val="00DE7E65"/>
    <w:rsid w:val="00DF0549"/>
    <w:rsid w:val="00DF098B"/>
    <w:rsid w:val="00DF11C4"/>
    <w:rsid w:val="00DF210C"/>
    <w:rsid w:val="00DF4B6A"/>
    <w:rsid w:val="00E02C09"/>
    <w:rsid w:val="00E04D59"/>
    <w:rsid w:val="00E07DA1"/>
    <w:rsid w:val="00E123CB"/>
    <w:rsid w:val="00E12438"/>
    <w:rsid w:val="00E1557C"/>
    <w:rsid w:val="00E20E13"/>
    <w:rsid w:val="00E21DBC"/>
    <w:rsid w:val="00E250C6"/>
    <w:rsid w:val="00E275D7"/>
    <w:rsid w:val="00E27DBE"/>
    <w:rsid w:val="00E31705"/>
    <w:rsid w:val="00E32AB1"/>
    <w:rsid w:val="00E33CF1"/>
    <w:rsid w:val="00E36C71"/>
    <w:rsid w:val="00E40404"/>
    <w:rsid w:val="00E4149B"/>
    <w:rsid w:val="00E459C6"/>
    <w:rsid w:val="00E4674A"/>
    <w:rsid w:val="00E47589"/>
    <w:rsid w:val="00E530A1"/>
    <w:rsid w:val="00E60664"/>
    <w:rsid w:val="00E64915"/>
    <w:rsid w:val="00E661D4"/>
    <w:rsid w:val="00E70016"/>
    <w:rsid w:val="00E70091"/>
    <w:rsid w:val="00E715E0"/>
    <w:rsid w:val="00E720F5"/>
    <w:rsid w:val="00E76D47"/>
    <w:rsid w:val="00E81397"/>
    <w:rsid w:val="00E849F7"/>
    <w:rsid w:val="00E864E0"/>
    <w:rsid w:val="00E90302"/>
    <w:rsid w:val="00E956C5"/>
    <w:rsid w:val="00E9597F"/>
    <w:rsid w:val="00E96397"/>
    <w:rsid w:val="00E97396"/>
    <w:rsid w:val="00EA185E"/>
    <w:rsid w:val="00EA505C"/>
    <w:rsid w:val="00EA592A"/>
    <w:rsid w:val="00EA6DD4"/>
    <w:rsid w:val="00EB14E4"/>
    <w:rsid w:val="00EB26C4"/>
    <w:rsid w:val="00EB32A5"/>
    <w:rsid w:val="00EB34D6"/>
    <w:rsid w:val="00EB34ED"/>
    <w:rsid w:val="00EB616A"/>
    <w:rsid w:val="00EB7BE0"/>
    <w:rsid w:val="00EC315E"/>
    <w:rsid w:val="00EC47DC"/>
    <w:rsid w:val="00ED077C"/>
    <w:rsid w:val="00ED1190"/>
    <w:rsid w:val="00ED5A21"/>
    <w:rsid w:val="00ED6544"/>
    <w:rsid w:val="00ED69CD"/>
    <w:rsid w:val="00EE0277"/>
    <w:rsid w:val="00EE1DA9"/>
    <w:rsid w:val="00EE3E00"/>
    <w:rsid w:val="00EE523A"/>
    <w:rsid w:val="00EE5DD2"/>
    <w:rsid w:val="00EE7E10"/>
    <w:rsid w:val="00EF05A9"/>
    <w:rsid w:val="00EF41F1"/>
    <w:rsid w:val="00EF4F08"/>
    <w:rsid w:val="00EF573B"/>
    <w:rsid w:val="00F00A79"/>
    <w:rsid w:val="00F00E86"/>
    <w:rsid w:val="00F00F8B"/>
    <w:rsid w:val="00F07C1E"/>
    <w:rsid w:val="00F105DB"/>
    <w:rsid w:val="00F132BC"/>
    <w:rsid w:val="00F13D80"/>
    <w:rsid w:val="00F16AAA"/>
    <w:rsid w:val="00F21161"/>
    <w:rsid w:val="00F218EF"/>
    <w:rsid w:val="00F21BC7"/>
    <w:rsid w:val="00F266A2"/>
    <w:rsid w:val="00F32269"/>
    <w:rsid w:val="00F4457E"/>
    <w:rsid w:val="00F52A96"/>
    <w:rsid w:val="00F56A6F"/>
    <w:rsid w:val="00F5709C"/>
    <w:rsid w:val="00F60B92"/>
    <w:rsid w:val="00F64EF1"/>
    <w:rsid w:val="00F754A7"/>
    <w:rsid w:val="00F8765F"/>
    <w:rsid w:val="00F902D4"/>
    <w:rsid w:val="00F90767"/>
    <w:rsid w:val="00FA45C4"/>
    <w:rsid w:val="00FA563F"/>
    <w:rsid w:val="00FA685B"/>
    <w:rsid w:val="00FB0C01"/>
    <w:rsid w:val="00FC18F2"/>
    <w:rsid w:val="00FC39E5"/>
    <w:rsid w:val="00FC3A78"/>
    <w:rsid w:val="00FC5FFE"/>
    <w:rsid w:val="00FD1005"/>
    <w:rsid w:val="00FD1A47"/>
    <w:rsid w:val="00FD3180"/>
    <w:rsid w:val="00FD6C75"/>
    <w:rsid w:val="00FD7269"/>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7F5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BA41B9"/>
    <w:pPr>
      <w:jc w:val="both"/>
    </w:pPr>
    <w:rPr>
      <w:rFonts w:eastAsiaTheme="minorEastAsia"/>
      <w:sz w:val="24"/>
    </w:rPr>
  </w:style>
  <w:style w:type="paragraph" w:styleId="1">
    <w:name w:val="heading 1"/>
    <w:basedOn w:val="a2"/>
    <w:next w:val="a2"/>
    <w:link w:val="10"/>
    <w:uiPriority w:val="99"/>
    <w:semiHidden/>
    <w:rsid w:val="00BA41B9"/>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BA41B9"/>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BA41B9"/>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BA41B9"/>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BA41B9"/>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BA41B9"/>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2"/>
    <w:next w:val="a2"/>
    <w:link w:val="70"/>
    <w:uiPriority w:val="99"/>
    <w:semiHidden/>
    <w:qFormat/>
    <w:rsid w:val="00BA41B9"/>
    <w:pPr>
      <w:outlineLvl w:val="6"/>
    </w:pPr>
    <w:rPr>
      <w:rFonts w:asciiTheme="majorHAnsi" w:eastAsiaTheme="majorEastAsia" w:hAnsiTheme="majorHAnsi" w:cstheme="majorBidi"/>
      <w:i/>
      <w:iCs/>
      <w:sz w:val="22"/>
    </w:rPr>
  </w:style>
  <w:style w:type="paragraph" w:styleId="8">
    <w:name w:val="heading 8"/>
    <w:basedOn w:val="a2"/>
    <w:next w:val="a2"/>
    <w:link w:val="80"/>
    <w:uiPriority w:val="99"/>
    <w:semiHidden/>
    <w:qFormat/>
    <w:rsid w:val="00BA41B9"/>
    <w:pPr>
      <w:outlineLvl w:val="7"/>
    </w:pPr>
    <w:rPr>
      <w:rFonts w:asciiTheme="majorHAnsi" w:eastAsiaTheme="majorEastAsia" w:hAnsiTheme="majorHAnsi" w:cstheme="majorBidi"/>
      <w:sz w:val="20"/>
      <w:szCs w:val="20"/>
    </w:rPr>
  </w:style>
  <w:style w:type="paragraph" w:styleId="9">
    <w:name w:val="heading 9"/>
    <w:basedOn w:val="a2"/>
    <w:next w:val="a2"/>
    <w:link w:val="90"/>
    <w:uiPriority w:val="99"/>
    <w:semiHidden/>
    <w:qFormat/>
    <w:rsid w:val="00BA41B9"/>
    <w:pPr>
      <w:outlineLvl w:val="8"/>
    </w:pPr>
    <w:rPr>
      <w:rFonts w:asciiTheme="majorHAnsi" w:eastAsiaTheme="majorEastAsia" w:hAnsiTheme="majorHAnsi" w:cstheme="majorBidi"/>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BA41B9"/>
    <w:rPr>
      <w:rFonts w:ascii="Tahoma" w:hAnsi="Tahoma" w:cs="Tahoma"/>
      <w:sz w:val="16"/>
      <w:szCs w:val="16"/>
    </w:rPr>
  </w:style>
  <w:style w:type="character" w:customStyle="1" w:styleId="a7">
    <w:name w:val="Текст выноски Знак"/>
    <w:basedOn w:val="a3"/>
    <w:link w:val="a6"/>
    <w:uiPriority w:val="99"/>
    <w:semiHidden/>
    <w:rsid w:val="00BA41B9"/>
    <w:rPr>
      <w:rFonts w:ascii="Tahoma" w:eastAsiaTheme="minorEastAsia" w:hAnsi="Tahoma" w:cs="Tahoma"/>
      <w:sz w:val="16"/>
      <w:szCs w:val="16"/>
    </w:rPr>
  </w:style>
  <w:style w:type="character" w:styleId="a8">
    <w:name w:val="Book Title"/>
    <w:uiPriority w:val="99"/>
    <w:semiHidden/>
    <w:qFormat/>
    <w:rsid w:val="00BA41B9"/>
    <w:rPr>
      <w:i/>
      <w:iCs/>
      <w:smallCaps/>
      <w:spacing w:val="5"/>
    </w:rPr>
  </w:style>
  <w:style w:type="paragraph" w:customStyle="1" w:styleId="ECHRHeader">
    <w:name w:val="ECHR_Header"/>
    <w:aliases w:val="Ju_Header"/>
    <w:basedOn w:val="a9"/>
    <w:uiPriority w:val="4"/>
    <w:qFormat/>
    <w:rsid w:val="00BA41B9"/>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BA41B9"/>
    <w:pPr>
      <w:jc w:val="left"/>
    </w:pPr>
    <w:rPr>
      <w:sz w:val="8"/>
    </w:rPr>
  </w:style>
  <w:style w:type="character" w:styleId="ab">
    <w:name w:val="Strong"/>
    <w:uiPriority w:val="99"/>
    <w:semiHidden/>
    <w:qFormat/>
    <w:rsid w:val="00BA41B9"/>
    <w:rPr>
      <w:b/>
      <w:bCs/>
    </w:rPr>
  </w:style>
  <w:style w:type="paragraph" w:styleId="ac">
    <w:name w:val="No Spacing"/>
    <w:basedOn w:val="a2"/>
    <w:link w:val="ad"/>
    <w:semiHidden/>
    <w:qFormat/>
    <w:rsid w:val="00BA41B9"/>
    <w:rPr>
      <w:sz w:val="22"/>
    </w:rPr>
  </w:style>
  <w:style w:type="character" w:customStyle="1" w:styleId="ad">
    <w:name w:val="Без интервала Знак"/>
    <w:basedOn w:val="a3"/>
    <w:link w:val="ac"/>
    <w:semiHidden/>
    <w:rsid w:val="00BA41B9"/>
    <w:rPr>
      <w:rFonts w:eastAsiaTheme="minorEastAsia"/>
    </w:rPr>
  </w:style>
  <w:style w:type="paragraph" w:customStyle="1" w:styleId="ECHRFooterLine">
    <w:name w:val="ECHR_Footer_Line"/>
    <w:aliases w:val="Footer_Line"/>
    <w:basedOn w:val="a2"/>
    <w:next w:val="ECHRFooter"/>
    <w:uiPriority w:val="57"/>
    <w:semiHidden/>
    <w:rsid w:val="00BA41B9"/>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BA41B9"/>
  </w:style>
  <w:style w:type="paragraph" w:customStyle="1" w:styleId="DecList">
    <w:name w:val="Dec_List"/>
    <w:basedOn w:val="a2"/>
    <w:uiPriority w:val="9"/>
    <w:semiHidden/>
    <w:qFormat/>
    <w:rsid w:val="00BA41B9"/>
    <w:pPr>
      <w:spacing w:before="240"/>
      <w:ind w:left="284"/>
    </w:pPr>
  </w:style>
  <w:style w:type="paragraph" w:customStyle="1" w:styleId="DummyStyle">
    <w:name w:val="Dummy_Style"/>
    <w:basedOn w:val="a2"/>
    <w:semiHidden/>
    <w:qFormat/>
    <w:rsid w:val="00BA41B9"/>
    <w:rPr>
      <w:color w:val="00B050"/>
    </w:rPr>
  </w:style>
  <w:style w:type="paragraph" w:customStyle="1" w:styleId="ECHRTitleCentre3">
    <w:name w:val="ECHR_Title_Centre_3"/>
    <w:aliases w:val="Ju_H_Article"/>
    <w:basedOn w:val="a2"/>
    <w:next w:val="ECHRParaQuote"/>
    <w:uiPriority w:val="27"/>
    <w:qFormat/>
    <w:rsid w:val="00BA41B9"/>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a2"/>
    <w:next w:val="OpiPara"/>
    <w:uiPriority w:val="39"/>
    <w:qFormat/>
    <w:rsid w:val="00BA41B9"/>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BA41B9"/>
    <w:pPr>
      <w:numPr>
        <w:numId w:val="22"/>
      </w:numPr>
      <w:jc w:val="left"/>
    </w:pPr>
    <w:rPr>
      <w:b/>
    </w:rPr>
  </w:style>
  <w:style w:type="paragraph" w:customStyle="1" w:styleId="JuCase">
    <w:name w:val="Ju_Case"/>
    <w:basedOn w:val="a2"/>
    <w:next w:val="ECHRPara"/>
    <w:uiPriority w:val="10"/>
    <w:rsid w:val="00BA41B9"/>
    <w:pPr>
      <w:ind w:firstLine="284"/>
    </w:pPr>
    <w:rPr>
      <w:b/>
    </w:rPr>
  </w:style>
  <w:style w:type="paragraph" w:customStyle="1" w:styleId="JuCourt">
    <w:name w:val="Ju_Court"/>
    <w:basedOn w:val="a2"/>
    <w:next w:val="a2"/>
    <w:uiPriority w:val="16"/>
    <w:qFormat/>
    <w:rsid w:val="00BA41B9"/>
    <w:pPr>
      <w:tabs>
        <w:tab w:val="left" w:pos="907"/>
        <w:tab w:val="left" w:pos="1701"/>
        <w:tab w:val="right" w:pos="7371"/>
      </w:tabs>
      <w:spacing w:before="240"/>
      <w:ind w:left="397" w:hanging="397"/>
      <w:jc w:val="left"/>
    </w:pPr>
  </w:style>
  <w:style w:type="paragraph" w:customStyle="1" w:styleId="ECHRTitleCentre2">
    <w:name w:val="ECHR_Title_Centre_2"/>
    <w:aliases w:val="Dec_H_Case"/>
    <w:basedOn w:val="a2"/>
    <w:next w:val="ECHRPara"/>
    <w:uiPriority w:val="8"/>
    <w:qFormat/>
    <w:rsid w:val="00BA41B9"/>
    <w:pPr>
      <w:spacing w:after="240"/>
      <w:jc w:val="center"/>
      <w:outlineLvl w:val="0"/>
    </w:pPr>
    <w:rPr>
      <w:rFonts w:asciiTheme="majorHAnsi" w:hAnsiTheme="majorHAnsi"/>
    </w:rPr>
  </w:style>
  <w:style w:type="paragraph" w:customStyle="1" w:styleId="JuHeaderLandscape">
    <w:name w:val="Ju_Header_Landscape"/>
    <w:basedOn w:val="ECHRHeader"/>
    <w:uiPriority w:val="4"/>
    <w:qFormat/>
    <w:rsid w:val="00BA41B9"/>
    <w:pPr>
      <w:tabs>
        <w:tab w:val="clear" w:pos="3686"/>
        <w:tab w:val="clear" w:pos="7371"/>
        <w:tab w:val="center" w:pos="6146"/>
        <w:tab w:val="right" w:pos="12293"/>
      </w:tabs>
    </w:pPr>
  </w:style>
  <w:style w:type="paragraph" w:styleId="ae">
    <w:name w:val="Title"/>
    <w:basedOn w:val="a2"/>
    <w:next w:val="a2"/>
    <w:link w:val="af"/>
    <w:uiPriority w:val="99"/>
    <w:semiHidden/>
    <w:qFormat/>
    <w:rsid w:val="00BA41B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f">
    <w:name w:val="Заголовок Знак"/>
    <w:basedOn w:val="a3"/>
    <w:link w:val="ae"/>
    <w:uiPriority w:val="99"/>
    <w:semiHidden/>
    <w:rsid w:val="00BA41B9"/>
    <w:rPr>
      <w:rFonts w:asciiTheme="majorHAnsi" w:eastAsiaTheme="majorEastAsia" w:hAnsiTheme="majorHAnsi" w:cstheme="majorBidi"/>
      <w:spacing w:val="5"/>
      <w:sz w:val="52"/>
      <w:szCs w:val="52"/>
      <w:lang w:bidi="ru-RU"/>
    </w:rPr>
  </w:style>
  <w:style w:type="paragraph" w:customStyle="1" w:styleId="ECHRHeading3">
    <w:name w:val="ECHR_Heading_3"/>
    <w:aliases w:val="Ju_H_1."/>
    <w:basedOn w:val="31"/>
    <w:next w:val="ECHRPara"/>
    <w:uiPriority w:val="21"/>
    <w:qFormat/>
    <w:rsid w:val="00BA41B9"/>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BA41B9"/>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BA41B9"/>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BA41B9"/>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7"/>
    <w:next w:val="ECHRPara"/>
    <w:uiPriority w:val="25"/>
    <w:qFormat/>
    <w:rsid w:val="00BA41B9"/>
    <w:pPr>
      <w:keepNext/>
      <w:keepLines/>
      <w:spacing w:before="240" w:after="120"/>
      <w:ind w:left="1236"/>
    </w:pPr>
    <w:rPr>
      <w:sz w:val="20"/>
    </w:rPr>
  </w:style>
  <w:style w:type="paragraph" w:customStyle="1" w:styleId="JuInitialled">
    <w:name w:val="Ju_Initialled"/>
    <w:basedOn w:val="a2"/>
    <w:uiPriority w:val="31"/>
    <w:qFormat/>
    <w:rsid w:val="00BA41B9"/>
    <w:pPr>
      <w:tabs>
        <w:tab w:val="center" w:pos="6407"/>
      </w:tabs>
      <w:spacing w:before="720"/>
      <w:jc w:val="right"/>
    </w:pPr>
  </w:style>
  <w:style w:type="character" w:customStyle="1" w:styleId="JuITMark">
    <w:name w:val="Ju_ITMark"/>
    <w:basedOn w:val="a3"/>
    <w:uiPriority w:val="38"/>
    <w:qFormat/>
    <w:rsid w:val="00BA41B9"/>
    <w:rPr>
      <w:vanish w:val="0"/>
      <w:color w:val="auto"/>
      <w:sz w:val="14"/>
      <w:bdr w:val="none" w:sz="0" w:space="0" w:color="auto"/>
      <w:shd w:val="clear" w:color="auto" w:fill="BEE5FF" w:themeFill="background1" w:themeFillTint="33"/>
    </w:rPr>
  </w:style>
  <w:style w:type="character" w:customStyle="1" w:styleId="JUNAMES">
    <w:name w:val="JU_NAMES"/>
    <w:uiPriority w:val="17"/>
    <w:qFormat/>
    <w:rsid w:val="00BA41B9"/>
    <w:rPr>
      <w:caps w:val="0"/>
      <w:smallCaps/>
    </w:rPr>
  </w:style>
  <w:style w:type="paragraph" w:styleId="a9">
    <w:name w:val="header"/>
    <w:basedOn w:val="a2"/>
    <w:link w:val="af0"/>
    <w:uiPriority w:val="57"/>
    <w:semiHidden/>
    <w:rsid w:val="00BA41B9"/>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BA41B9"/>
    <w:rPr>
      <w:sz w:val="24"/>
    </w:rPr>
  </w:style>
  <w:style w:type="character" w:customStyle="1" w:styleId="10">
    <w:name w:val="Заголовок 1 Знак"/>
    <w:basedOn w:val="a3"/>
    <w:link w:val="1"/>
    <w:uiPriority w:val="99"/>
    <w:semiHidden/>
    <w:rsid w:val="00BA41B9"/>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1"/>
    <w:next w:val="ECHRPara"/>
    <w:uiPriority w:val="19"/>
    <w:qFormat/>
    <w:rsid w:val="00BA41B9"/>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BA41B9"/>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BA41B9"/>
    <w:rPr>
      <w:rFonts w:asciiTheme="majorHAnsi" w:eastAsiaTheme="majorEastAsia" w:hAnsiTheme="majorHAnsi" w:cstheme="majorBidi"/>
      <w:b/>
      <w:bCs/>
      <w:color w:val="4D4D4D"/>
      <w:sz w:val="26"/>
      <w:szCs w:val="26"/>
    </w:rPr>
  </w:style>
  <w:style w:type="paragraph" w:customStyle="1" w:styleId="JuParaSub">
    <w:name w:val="Ju_Para_Sub"/>
    <w:basedOn w:val="ECHRPara"/>
    <w:uiPriority w:val="13"/>
    <w:qFormat/>
    <w:rsid w:val="00BA41B9"/>
    <w:pPr>
      <w:ind w:left="284"/>
    </w:pPr>
  </w:style>
  <w:style w:type="paragraph" w:customStyle="1" w:styleId="JuQuotSub">
    <w:name w:val="Ju_Quot_Sub"/>
    <w:basedOn w:val="ECHRParaQuote"/>
    <w:uiPriority w:val="15"/>
    <w:qFormat/>
    <w:rsid w:val="00BA41B9"/>
    <w:pPr>
      <w:ind w:left="567"/>
    </w:pPr>
  </w:style>
  <w:style w:type="character" w:customStyle="1" w:styleId="32">
    <w:name w:val="Заголовок 3 Знак"/>
    <w:basedOn w:val="a3"/>
    <w:link w:val="31"/>
    <w:uiPriority w:val="99"/>
    <w:semiHidden/>
    <w:rsid w:val="00BA41B9"/>
    <w:rPr>
      <w:rFonts w:asciiTheme="majorHAnsi" w:eastAsiaTheme="majorEastAsia" w:hAnsiTheme="majorHAnsi" w:cstheme="majorBidi"/>
      <w:b/>
      <w:bCs/>
      <w:color w:val="5F5F5F"/>
      <w:sz w:val="24"/>
    </w:rPr>
  </w:style>
  <w:style w:type="character" w:customStyle="1" w:styleId="42">
    <w:name w:val="Заголовок 4 Знак"/>
    <w:basedOn w:val="a3"/>
    <w:link w:val="41"/>
    <w:uiPriority w:val="99"/>
    <w:semiHidden/>
    <w:rsid w:val="00BA41B9"/>
    <w:rPr>
      <w:rFonts w:asciiTheme="majorHAnsi" w:eastAsiaTheme="majorEastAsia" w:hAnsiTheme="majorHAnsi" w:cstheme="majorBidi"/>
      <w:b/>
      <w:bCs/>
      <w:i/>
      <w:iCs/>
      <w:color w:val="777777"/>
      <w:sz w:val="24"/>
    </w:rPr>
  </w:style>
  <w:style w:type="character" w:customStyle="1" w:styleId="52">
    <w:name w:val="Заголовок 5 Знак"/>
    <w:basedOn w:val="a3"/>
    <w:link w:val="51"/>
    <w:uiPriority w:val="99"/>
    <w:semiHidden/>
    <w:rsid w:val="00BA41B9"/>
    <w:rPr>
      <w:rFonts w:asciiTheme="majorHAnsi" w:eastAsiaTheme="majorEastAsia" w:hAnsiTheme="majorHAnsi" w:cstheme="majorBidi"/>
      <w:b/>
      <w:bCs/>
      <w:color w:val="808080"/>
    </w:rPr>
  </w:style>
  <w:style w:type="character" w:styleId="af1">
    <w:name w:val="Subtle Emphasis"/>
    <w:uiPriority w:val="99"/>
    <w:semiHidden/>
    <w:qFormat/>
    <w:rsid w:val="00BA41B9"/>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BA41B9"/>
    <w:pPr>
      <w:keepNext/>
      <w:keepLines/>
      <w:spacing w:before="720" w:after="240"/>
      <w:outlineLvl w:val="0"/>
    </w:pPr>
    <w:rPr>
      <w:rFonts w:asciiTheme="majorHAnsi" w:hAnsiTheme="majorHAnsi"/>
      <w:sz w:val="28"/>
    </w:rPr>
  </w:style>
  <w:style w:type="character" w:styleId="af2">
    <w:name w:val="Emphasis"/>
    <w:uiPriority w:val="99"/>
    <w:semiHidden/>
    <w:qFormat/>
    <w:rsid w:val="00BA41B9"/>
    <w:rPr>
      <w:b/>
      <w:bCs/>
      <w:i/>
      <w:iCs/>
      <w:spacing w:val="10"/>
      <w:bdr w:val="none" w:sz="0" w:space="0" w:color="auto"/>
      <w:shd w:val="clear" w:color="auto" w:fill="auto"/>
    </w:rPr>
  </w:style>
  <w:style w:type="paragraph" w:styleId="aa">
    <w:name w:val="footer"/>
    <w:basedOn w:val="a2"/>
    <w:link w:val="af3"/>
    <w:uiPriority w:val="57"/>
    <w:semiHidden/>
    <w:rsid w:val="00BA41B9"/>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BA41B9"/>
    <w:rPr>
      <w:sz w:val="24"/>
    </w:rPr>
  </w:style>
  <w:style w:type="character" w:styleId="af4">
    <w:name w:val="footnote reference"/>
    <w:basedOn w:val="a3"/>
    <w:uiPriority w:val="99"/>
    <w:semiHidden/>
    <w:rsid w:val="00BA41B9"/>
    <w:rPr>
      <w:vertAlign w:val="superscript"/>
    </w:rPr>
  </w:style>
  <w:style w:type="paragraph" w:styleId="af5">
    <w:name w:val="footnote text"/>
    <w:basedOn w:val="a2"/>
    <w:link w:val="af6"/>
    <w:uiPriority w:val="99"/>
    <w:semiHidden/>
    <w:rsid w:val="00BA41B9"/>
    <w:rPr>
      <w:sz w:val="20"/>
      <w:szCs w:val="20"/>
    </w:rPr>
  </w:style>
  <w:style w:type="character" w:customStyle="1" w:styleId="af6">
    <w:name w:val="Текст сноски Знак"/>
    <w:basedOn w:val="a3"/>
    <w:link w:val="af5"/>
    <w:uiPriority w:val="99"/>
    <w:semiHidden/>
    <w:rsid w:val="00BA41B9"/>
    <w:rPr>
      <w:rFonts w:eastAsiaTheme="minorEastAsia"/>
      <w:sz w:val="20"/>
      <w:szCs w:val="20"/>
    </w:rPr>
  </w:style>
  <w:style w:type="character" w:customStyle="1" w:styleId="60">
    <w:name w:val="Заголовок 6 Знак"/>
    <w:basedOn w:val="a3"/>
    <w:link w:val="6"/>
    <w:uiPriority w:val="99"/>
    <w:semiHidden/>
    <w:rsid w:val="00BA41B9"/>
    <w:rPr>
      <w:rFonts w:asciiTheme="majorHAnsi" w:eastAsiaTheme="majorEastAsia" w:hAnsiTheme="majorHAnsi" w:cstheme="majorBidi"/>
      <w:b/>
      <w:bCs/>
      <w:i/>
      <w:iCs/>
      <w:color w:val="7F7F7F" w:themeColor="text1" w:themeTint="80"/>
      <w:sz w:val="24"/>
      <w:lang w:bidi="ru-RU"/>
    </w:rPr>
  </w:style>
  <w:style w:type="character" w:customStyle="1" w:styleId="70">
    <w:name w:val="Заголовок 7 Знак"/>
    <w:basedOn w:val="a3"/>
    <w:link w:val="7"/>
    <w:uiPriority w:val="99"/>
    <w:semiHidden/>
    <w:rsid w:val="00BA41B9"/>
    <w:rPr>
      <w:rFonts w:asciiTheme="majorHAnsi" w:eastAsiaTheme="majorEastAsia" w:hAnsiTheme="majorHAnsi" w:cstheme="majorBidi"/>
      <w:i/>
      <w:iCs/>
      <w:lang w:bidi="ru-RU"/>
    </w:rPr>
  </w:style>
  <w:style w:type="character" w:customStyle="1" w:styleId="80">
    <w:name w:val="Заголовок 8 Знак"/>
    <w:basedOn w:val="a3"/>
    <w:link w:val="8"/>
    <w:uiPriority w:val="99"/>
    <w:semiHidden/>
    <w:rsid w:val="00BA41B9"/>
    <w:rPr>
      <w:rFonts w:asciiTheme="majorHAnsi" w:eastAsiaTheme="majorEastAsia" w:hAnsiTheme="majorHAnsi" w:cstheme="majorBidi"/>
      <w:sz w:val="20"/>
      <w:szCs w:val="20"/>
      <w:lang w:bidi="ru-RU"/>
    </w:rPr>
  </w:style>
  <w:style w:type="character" w:customStyle="1" w:styleId="90">
    <w:name w:val="Заголовок 9 Знак"/>
    <w:basedOn w:val="a3"/>
    <w:link w:val="9"/>
    <w:uiPriority w:val="99"/>
    <w:semiHidden/>
    <w:rsid w:val="00BA41B9"/>
    <w:rPr>
      <w:rFonts w:asciiTheme="majorHAnsi" w:eastAsiaTheme="majorEastAsia" w:hAnsiTheme="majorHAnsi" w:cstheme="majorBidi"/>
      <w:i/>
      <w:iCs/>
      <w:spacing w:val="5"/>
      <w:sz w:val="20"/>
      <w:szCs w:val="20"/>
      <w:lang w:bidi="ru-RU"/>
    </w:rPr>
  </w:style>
  <w:style w:type="character" w:styleId="af7">
    <w:name w:val="Hyperlink"/>
    <w:basedOn w:val="a3"/>
    <w:uiPriority w:val="99"/>
    <w:semiHidden/>
    <w:rsid w:val="00BA41B9"/>
    <w:rPr>
      <w:color w:val="0072BC" w:themeColor="hyperlink"/>
      <w:u w:val="single"/>
    </w:rPr>
  </w:style>
  <w:style w:type="character" w:styleId="af8">
    <w:name w:val="Intense Emphasis"/>
    <w:uiPriority w:val="99"/>
    <w:semiHidden/>
    <w:qFormat/>
    <w:rsid w:val="00BA41B9"/>
    <w:rPr>
      <w:b/>
      <w:bCs/>
    </w:rPr>
  </w:style>
  <w:style w:type="paragraph" w:styleId="af9">
    <w:name w:val="Intense Quote"/>
    <w:basedOn w:val="a2"/>
    <w:next w:val="a2"/>
    <w:link w:val="afa"/>
    <w:uiPriority w:val="99"/>
    <w:semiHidden/>
    <w:qFormat/>
    <w:rsid w:val="00BA41B9"/>
    <w:pPr>
      <w:pBdr>
        <w:bottom w:val="single" w:sz="4" w:space="1" w:color="auto"/>
      </w:pBdr>
      <w:spacing w:before="200" w:after="280"/>
      <w:ind w:left="1008" w:right="1152"/>
    </w:pPr>
    <w:rPr>
      <w:b/>
      <w:bCs/>
      <w:i/>
      <w:iCs/>
      <w:sz w:val="22"/>
    </w:rPr>
  </w:style>
  <w:style w:type="character" w:customStyle="1" w:styleId="afa">
    <w:name w:val="Выделенная цитата Знак"/>
    <w:basedOn w:val="a3"/>
    <w:link w:val="af9"/>
    <w:uiPriority w:val="99"/>
    <w:semiHidden/>
    <w:rsid w:val="00BA41B9"/>
    <w:rPr>
      <w:rFonts w:eastAsiaTheme="minorEastAsia"/>
      <w:b/>
      <w:bCs/>
      <w:i/>
      <w:iCs/>
      <w:lang w:bidi="ru-RU"/>
    </w:rPr>
  </w:style>
  <w:style w:type="character" w:styleId="afb">
    <w:name w:val="Intense Reference"/>
    <w:uiPriority w:val="99"/>
    <w:semiHidden/>
    <w:qFormat/>
    <w:rsid w:val="00BA41B9"/>
    <w:rPr>
      <w:smallCaps/>
      <w:spacing w:val="5"/>
      <w:u w:val="single"/>
    </w:rPr>
  </w:style>
  <w:style w:type="paragraph" w:styleId="afc">
    <w:name w:val="List Paragraph"/>
    <w:basedOn w:val="a2"/>
    <w:uiPriority w:val="99"/>
    <w:semiHidden/>
    <w:qFormat/>
    <w:rsid w:val="00BA41B9"/>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BA41B9"/>
    <w:pPr>
      <w:spacing w:before="200"/>
      <w:ind w:left="360" w:right="360"/>
    </w:pPr>
    <w:rPr>
      <w:i/>
      <w:iCs/>
      <w:sz w:val="22"/>
    </w:rPr>
  </w:style>
  <w:style w:type="character" w:customStyle="1" w:styleId="24">
    <w:name w:val="Цитата 2 Знак"/>
    <w:basedOn w:val="a3"/>
    <w:link w:val="23"/>
    <w:uiPriority w:val="99"/>
    <w:semiHidden/>
    <w:rsid w:val="00BA41B9"/>
    <w:rPr>
      <w:rFonts w:eastAsiaTheme="minorEastAsia"/>
      <w:i/>
      <w:iCs/>
      <w:lang w:bidi="ru-RU"/>
    </w:rPr>
  </w:style>
  <w:style w:type="character" w:styleId="afd">
    <w:name w:val="Subtle Reference"/>
    <w:uiPriority w:val="99"/>
    <w:semiHidden/>
    <w:qFormat/>
    <w:rsid w:val="00BA41B9"/>
    <w:rPr>
      <w:smallCaps/>
    </w:rPr>
  </w:style>
  <w:style w:type="table" w:styleId="afe">
    <w:name w:val="Table Grid"/>
    <w:basedOn w:val="a4"/>
    <w:uiPriority w:val="59"/>
    <w:semiHidden/>
    <w:rsid w:val="00BA41B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BA41B9"/>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BA41B9"/>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BA41B9"/>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BA41B9"/>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BA41B9"/>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BA41B9"/>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BA41B9"/>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BA41B9"/>
    <w:pPr>
      <w:spacing w:before="120" w:after="120"/>
      <w:ind w:left="425" w:firstLine="142"/>
    </w:pPr>
    <w:rPr>
      <w:sz w:val="20"/>
    </w:rPr>
  </w:style>
  <w:style w:type="paragraph" w:customStyle="1" w:styleId="ECHRPara">
    <w:name w:val="ECHR_Para"/>
    <w:aliases w:val="Ju_Para"/>
    <w:basedOn w:val="a2"/>
    <w:link w:val="ECHRParaChar"/>
    <w:uiPriority w:val="12"/>
    <w:qFormat/>
    <w:rsid w:val="00BA41B9"/>
    <w:pPr>
      <w:ind w:firstLine="284"/>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BA41B9"/>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link w:val="JuJudgesChar"/>
    <w:uiPriority w:val="11"/>
    <w:qFormat/>
    <w:rsid w:val="00BA41B9"/>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BA41B9"/>
    <w:pPr>
      <w:ind w:left="340" w:hanging="340"/>
    </w:pPr>
  </w:style>
  <w:style w:type="paragraph" w:customStyle="1" w:styleId="JuSigned">
    <w:name w:val="Ju_Signed"/>
    <w:basedOn w:val="a2"/>
    <w:next w:val="JuParaLast"/>
    <w:uiPriority w:val="32"/>
    <w:qFormat/>
    <w:rsid w:val="00BA41B9"/>
    <w:pPr>
      <w:tabs>
        <w:tab w:val="center" w:pos="851"/>
        <w:tab w:val="center" w:pos="6407"/>
      </w:tabs>
      <w:spacing w:before="720"/>
      <w:jc w:val="left"/>
    </w:pPr>
  </w:style>
  <w:style w:type="paragraph" w:customStyle="1" w:styleId="JuParaLast">
    <w:name w:val="Ju_Para_Last"/>
    <w:basedOn w:val="a2"/>
    <w:next w:val="ECHRPara"/>
    <w:uiPriority w:val="30"/>
    <w:qFormat/>
    <w:rsid w:val="00BA41B9"/>
    <w:pPr>
      <w:keepNext/>
      <w:keepLines/>
      <w:spacing w:before="240"/>
      <w:ind w:firstLine="284"/>
    </w:pPr>
  </w:style>
  <w:style w:type="paragraph" w:customStyle="1" w:styleId="JuTitle">
    <w:name w:val="Ju_Title"/>
    <w:basedOn w:val="a2"/>
    <w:next w:val="ECHRPara"/>
    <w:uiPriority w:val="3"/>
    <w:semiHidden/>
    <w:qFormat/>
    <w:rsid w:val="00BA41B9"/>
    <w:pPr>
      <w:spacing w:before="720" w:after="240"/>
      <w:jc w:val="center"/>
      <w:outlineLvl w:val="0"/>
    </w:pPr>
    <w:rPr>
      <w:rFonts w:asciiTheme="majorHAnsi" w:hAnsiTheme="majorHAnsi"/>
      <w:b/>
      <w:caps/>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BA41B9"/>
    <w:pPr>
      <w:ind w:left="346" w:firstLine="0"/>
    </w:pPr>
  </w:style>
  <w:style w:type="paragraph" w:customStyle="1" w:styleId="JuListi">
    <w:name w:val="Ju_List_i"/>
    <w:basedOn w:val="a2"/>
    <w:next w:val="JuLista"/>
    <w:uiPriority w:val="28"/>
    <w:qFormat/>
    <w:rsid w:val="00BA41B9"/>
    <w:pPr>
      <w:ind w:left="794"/>
    </w:p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uiPriority w:val="99"/>
    <w:semiHidden/>
    <w:rsid w:val="00014566"/>
    <w:rPr>
      <w:vertAlign w:val="superscript"/>
    </w:rPr>
  </w:style>
  <w:style w:type="paragraph" w:styleId="aff8">
    <w:name w:val="endnote text"/>
    <w:basedOn w:val="a2"/>
    <w:link w:val="aff9"/>
    <w:uiPriority w:val="99"/>
    <w:semiHidden/>
    <w:rsid w:val="00014566"/>
    <w:rPr>
      <w:sz w:val="20"/>
    </w:rPr>
  </w:style>
  <w:style w:type="character" w:customStyle="1" w:styleId="aff9">
    <w:name w:val="Текст концевой сноски Знак"/>
    <w:basedOn w:val="a3"/>
    <w:link w:val="aff8"/>
    <w:uiPriority w:val="99"/>
    <w:semiHidden/>
    <w:rsid w:val="00014566"/>
    <w:rPr>
      <w:rFonts w:eastAsiaTheme="minorEastAsia"/>
      <w:sz w:val="20"/>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BA41B9"/>
    <w:pPr>
      <w:ind w:left="635" w:hanging="357"/>
      <w:outlineLvl w:val="2"/>
    </w:pPr>
  </w:style>
  <w:style w:type="paragraph" w:styleId="a0">
    <w:name w:val="List Bullet"/>
    <w:basedOn w:val="a2"/>
    <w:uiPriority w:val="99"/>
    <w:semiHidden/>
    <w:rsid w:val="00014566"/>
    <w:pPr>
      <w:numPr>
        <w:numId w:val="1"/>
      </w:numPr>
    </w:pPr>
  </w:style>
  <w:style w:type="paragraph" w:customStyle="1" w:styleId="OpiHa">
    <w:name w:val="Opi_H_a"/>
    <w:basedOn w:val="ECHRHeading3"/>
    <w:uiPriority w:val="43"/>
    <w:qFormat/>
    <w:rsid w:val="00BA41B9"/>
    <w:pPr>
      <w:ind w:left="833" w:hanging="357"/>
      <w:outlineLvl w:val="3"/>
    </w:pPr>
    <w:rPr>
      <w:b/>
      <w:i w:val="0"/>
      <w:sz w:val="20"/>
    </w:rPr>
  </w:style>
  <w:style w:type="paragraph" w:styleId="affd">
    <w:name w:val="Subtitle"/>
    <w:basedOn w:val="a2"/>
    <w:next w:val="a2"/>
    <w:link w:val="affe"/>
    <w:uiPriority w:val="99"/>
    <w:semiHidden/>
    <w:qFormat/>
    <w:rsid w:val="00BA41B9"/>
    <w:pPr>
      <w:spacing w:after="600"/>
    </w:pPr>
    <w:rPr>
      <w:rFonts w:asciiTheme="majorHAnsi" w:eastAsiaTheme="majorEastAsia" w:hAnsiTheme="majorHAnsi" w:cstheme="majorBidi"/>
      <w:i/>
      <w:iCs/>
      <w:spacing w:val="13"/>
      <w:szCs w:val="24"/>
    </w:rPr>
  </w:style>
  <w:style w:type="character" w:customStyle="1" w:styleId="affe">
    <w:name w:val="Подзаголовок Знак"/>
    <w:basedOn w:val="a3"/>
    <w:link w:val="affd"/>
    <w:uiPriority w:val="99"/>
    <w:semiHidden/>
    <w:rsid w:val="00BA41B9"/>
    <w:rPr>
      <w:rFonts w:asciiTheme="majorHAnsi" w:eastAsiaTheme="majorEastAsia" w:hAnsiTheme="majorHAnsi" w:cstheme="majorBidi"/>
      <w:i/>
      <w:iCs/>
      <w:spacing w:val="13"/>
      <w:sz w:val="24"/>
      <w:szCs w:val="24"/>
      <w:lang w:bidi="ru-RU"/>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ru-RU"/>
    </w:rPr>
  </w:style>
  <w:style w:type="table" w:styleId="13">
    <w:name w:val="Medium Grid 1"/>
    <w:basedOn w:val="a4"/>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BA41B9"/>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BA41B9"/>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BA41B9"/>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HA0">
    <w:name w:val="Opi_H_A"/>
    <w:basedOn w:val="ECHRHeading1"/>
    <w:next w:val="OpiPara"/>
    <w:uiPriority w:val="41"/>
    <w:qFormat/>
    <w:rsid w:val="00BA41B9"/>
    <w:pPr>
      <w:tabs>
        <w:tab w:val="clear" w:pos="357"/>
      </w:tabs>
      <w:outlineLvl w:val="1"/>
    </w:pPr>
    <w:rPr>
      <w:b/>
    </w:rPr>
  </w:style>
  <w:style w:type="paragraph" w:customStyle="1" w:styleId="OpiHi">
    <w:name w:val="Opi_H_i"/>
    <w:basedOn w:val="ECHRHeading4"/>
    <w:uiPriority w:val="44"/>
    <w:qFormat/>
    <w:rsid w:val="00BA41B9"/>
    <w:pPr>
      <w:ind w:left="1037" w:hanging="357"/>
      <w:outlineLvl w:val="4"/>
    </w:pPr>
    <w:rPr>
      <w:b w:val="0"/>
      <w:i/>
    </w:rPr>
  </w:style>
  <w:style w:type="paragraph" w:customStyle="1" w:styleId="OpiPara">
    <w:name w:val="Opi_Para"/>
    <w:basedOn w:val="ECHRPara"/>
    <w:uiPriority w:val="46"/>
    <w:qFormat/>
    <w:rsid w:val="00BA41B9"/>
  </w:style>
  <w:style w:type="paragraph" w:customStyle="1" w:styleId="OpiParaSub">
    <w:name w:val="Opi_Para_Sub"/>
    <w:basedOn w:val="JuParaSub"/>
    <w:uiPriority w:val="47"/>
    <w:qFormat/>
    <w:rsid w:val="00BA41B9"/>
  </w:style>
  <w:style w:type="paragraph" w:customStyle="1" w:styleId="OpiQuot">
    <w:name w:val="Opi_Quot"/>
    <w:basedOn w:val="ECHRParaQuote"/>
    <w:uiPriority w:val="48"/>
    <w:qFormat/>
    <w:rsid w:val="00BA41B9"/>
  </w:style>
  <w:style w:type="paragraph" w:customStyle="1" w:styleId="OpiQuotSub">
    <w:name w:val="Opi_Quot_Sub"/>
    <w:basedOn w:val="JuQuotSub"/>
    <w:uiPriority w:val="49"/>
    <w:qFormat/>
    <w:rsid w:val="00BA41B9"/>
  </w:style>
  <w:style w:type="paragraph" w:customStyle="1" w:styleId="OpiTranslation">
    <w:name w:val="Opi_Translation"/>
    <w:basedOn w:val="a2"/>
    <w:next w:val="OpiPara"/>
    <w:uiPriority w:val="40"/>
    <w:qFormat/>
    <w:rsid w:val="00BA41B9"/>
    <w:pPr>
      <w:jc w:val="center"/>
      <w:outlineLvl w:val="0"/>
    </w:pPr>
    <w:rPr>
      <w:i/>
    </w:rPr>
  </w:style>
  <w:style w:type="character" w:customStyle="1" w:styleId="ECHRParaChar">
    <w:name w:val="ECHR_Para Char"/>
    <w:aliases w:val="Ju_Para Char"/>
    <w:link w:val="ECHRPara"/>
    <w:uiPriority w:val="12"/>
    <w:rsid w:val="0067765A"/>
    <w:rPr>
      <w:rFonts w:eastAsiaTheme="minorEastAsia"/>
      <w:sz w:val="24"/>
    </w:rPr>
  </w:style>
  <w:style w:type="paragraph" w:styleId="affffff">
    <w:name w:val="Revision"/>
    <w:hidden/>
    <w:uiPriority w:val="99"/>
    <w:semiHidden/>
    <w:rsid w:val="00275931"/>
    <w:rPr>
      <w:rFonts w:eastAsiaTheme="minorEastAsia"/>
      <w:sz w:val="24"/>
    </w:rPr>
  </w:style>
  <w:style w:type="character" w:customStyle="1" w:styleId="JuJudgesChar">
    <w:name w:val="Ju_Judges Char"/>
    <w:link w:val="ECHRDecisionBody"/>
    <w:uiPriority w:val="11"/>
    <w:locked/>
    <w:rsid w:val="004566BF"/>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19064">
      <w:bodyDiv w:val="1"/>
      <w:marLeft w:val="0"/>
      <w:marRight w:val="0"/>
      <w:marTop w:val="0"/>
      <w:marBottom w:val="0"/>
      <w:divBdr>
        <w:top w:val="none" w:sz="0" w:space="0" w:color="auto"/>
        <w:left w:val="none" w:sz="0" w:space="0" w:color="auto"/>
        <w:bottom w:val="none" w:sz="0" w:space="0" w:color="auto"/>
        <w:right w:val="none" w:sz="0" w:space="0" w:color="auto"/>
      </w:divBdr>
      <w:divsChild>
        <w:div w:id="220872028">
          <w:marLeft w:val="0"/>
          <w:marRight w:val="0"/>
          <w:marTop w:val="0"/>
          <w:marBottom w:val="0"/>
          <w:divBdr>
            <w:top w:val="none" w:sz="0" w:space="0" w:color="auto"/>
            <w:left w:val="none" w:sz="0" w:space="0" w:color="auto"/>
            <w:bottom w:val="none" w:sz="0" w:space="0" w:color="auto"/>
            <w:right w:val="none" w:sz="0" w:space="0" w:color="auto"/>
          </w:divBdr>
          <w:divsChild>
            <w:div w:id="1692953131">
              <w:marLeft w:val="0"/>
              <w:marRight w:val="0"/>
              <w:marTop w:val="0"/>
              <w:marBottom w:val="0"/>
              <w:divBdr>
                <w:top w:val="none" w:sz="0" w:space="0" w:color="auto"/>
                <w:left w:val="none" w:sz="0" w:space="0" w:color="auto"/>
                <w:bottom w:val="none" w:sz="0" w:space="0" w:color="auto"/>
                <w:right w:val="none" w:sz="0" w:space="0" w:color="auto"/>
              </w:divBdr>
              <w:divsChild>
                <w:div w:id="1506743553">
                  <w:marLeft w:val="0"/>
                  <w:marRight w:val="0"/>
                  <w:marTop w:val="0"/>
                  <w:marBottom w:val="0"/>
                  <w:divBdr>
                    <w:top w:val="none" w:sz="0" w:space="0" w:color="auto"/>
                    <w:left w:val="none" w:sz="0" w:space="0" w:color="auto"/>
                    <w:bottom w:val="none" w:sz="0" w:space="0" w:color="auto"/>
                    <w:right w:val="none" w:sz="0" w:space="0" w:color="auto"/>
                  </w:divBdr>
                  <w:divsChild>
                    <w:div w:id="169803928">
                      <w:marLeft w:val="0"/>
                      <w:marRight w:val="0"/>
                      <w:marTop w:val="0"/>
                      <w:marBottom w:val="0"/>
                      <w:divBdr>
                        <w:top w:val="none" w:sz="0" w:space="0" w:color="auto"/>
                        <w:left w:val="none" w:sz="0" w:space="0" w:color="auto"/>
                        <w:bottom w:val="none" w:sz="0" w:space="0" w:color="auto"/>
                        <w:right w:val="none" w:sz="0" w:space="0" w:color="auto"/>
                      </w:divBdr>
                      <w:divsChild>
                        <w:div w:id="333725020">
                          <w:marLeft w:val="0"/>
                          <w:marRight w:val="0"/>
                          <w:marTop w:val="0"/>
                          <w:marBottom w:val="0"/>
                          <w:divBdr>
                            <w:top w:val="none" w:sz="0" w:space="0" w:color="auto"/>
                            <w:left w:val="none" w:sz="0" w:space="0" w:color="auto"/>
                            <w:bottom w:val="none" w:sz="0" w:space="0" w:color="auto"/>
                            <w:right w:val="none" w:sz="0" w:space="0" w:color="auto"/>
                          </w:divBdr>
                          <w:divsChild>
                            <w:div w:id="13410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618915">
      <w:bodyDiv w:val="1"/>
      <w:marLeft w:val="0"/>
      <w:marRight w:val="0"/>
      <w:marTop w:val="0"/>
      <w:marBottom w:val="0"/>
      <w:divBdr>
        <w:top w:val="none" w:sz="0" w:space="0" w:color="auto"/>
        <w:left w:val="none" w:sz="0" w:space="0" w:color="auto"/>
        <w:bottom w:val="none" w:sz="0" w:space="0" w:color="auto"/>
        <w:right w:val="none" w:sz="0" w:space="0" w:color="auto"/>
      </w:divBdr>
    </w:div>
    <w:div w:id="458380438">
      <w:bodyDiv w:val="1"/>
      <w:marLeft w:val="0"/>
      <w:marRight w:val="0"/>
      <w:marTop w:val="0"/>
      <w:marBottom w:val="0"/>
      <w:divBdr>
        <w:top w:val="none" w:sz="0" w:space="0" w:color="auto"/>
        <w:left w:val="none" w:sz="0" w:space="0" w:color="auto"/>
        <w:bottom w:val="none" w:sz="0" w:space="0" w:color="auto"/>
        <w:right w:val="none" w:sz="0" w:space="0" w:color="auto"/>
      </w:divBdr>
      <w:divsChild>
        <w:div w:id="200945408">
          <w:marLeft w:val="0"/>
          <w:marRight w:val="0"/>
          <w:marTop w:val="0"/>
          <w:marBottom w:val="0"/>
          <w:divBdr>
            <w:top w:val="none" w:sz="0" w:space="0" w:color="auto"/>
            <w:left w:val="none" w:sz="0" w:space="0" w:color="auto"/>
            <w:bottom w:val="none" w:sz="0" w:space="0" w:color="auto"/>
            <w:right w:val="none" w:sz="0" w:space="0" w:color="auto"/>
          </w:divBdr>
          <w:divsChild>
            <w:div w:id="1540899031">
              <w:marLeft w:val="0"/>
              <w:marRight w:val="0"/>
              <w:marTop w:val="0"/>
              <w:marBottom w:val="0"/>
              <w:divBdr>
                <w:top w:val="none" w:sz="0" w:space="0" w:color="auto"/>
                <w:left w:val="none" w:sz="0" w:space="0" w:color="auto"/>
                <w:bottom w:val="none" w:sz="0" w:space="0" w:color="auto"/>
                <w:right w:val="none" w:sz="0" w:space="0" w:color="auto"/>
              </w:divBdr>
              <w:divsChild>
                <w:div w:id="1265379363">
                  <w:marLeft w:val="0"/>
                  <w:marRight w:val="0"/>
                  <w:marTop w:val="0"/>
                  <w:marBottom w:val="0"/>
                  <w:divBdr>
                    <w:top w:val="none" w:sz="0" w:space="0" w:color="auto"/>
                    <w:left w:val="none" w:sz="0" w:space="0" w:color="auto"/>
                    <w:bottom w:val="none" w:sz="0" w:space="0" w:color="auto"/>
                    <w:right w:val="none" w:sz="0" w:space="0" w:color="auto"/>
                  </w:divBdr>
                  <w:divsChild>
                    <w:div w:id="1511682188">
                      <w:marLeft w:val="0"/>
                      <w:marRight w:val="0"/>
                      <w:marTop w:val="0"/>
                      <w:marBottom w:val="0"/>
                      <w:divBdr>
                        <w:top w:val="none" w:sz="0" w:space="0" w:color="auto"/>
                        <w:left w:val="none" w:sz="0" w:space="0" w:color="auto"/>
                        <w:bottom w:val="none" w:sz="0" w:space="0" w:color="auto"/>
                        <w:right w:val="none" w:sz="0" w:space="0" w:color="auto"/>
                      </w:divBdr>
                      <w:divsChild>
                        <w:div w:id="142744450">
                          <w:marLeft w:val="0"/>
                          <w:marRight w:val="0"/>
                          <w:marTop w:val="0"/>
                          <w:marBottom w:val="0"/>
                          <w:divBdr>
                            <w:top w:val="none" w:sz="0" w:space="0" w:color="auto"/>
                            <w:left w:val="none" w:sz="0" w:space="0" w:color="auto"/>
                            <w:bottom w:val="none" w:sz="0" w:space="0" w:color="auto"/>
                            <w:right w:val="none" w:sz="0" w:space="0" w:color="auto"/>
                          </w:divBdr>
                          <w:divsChild>
                            <w:div w:id="3199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00937">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048183423">
      <w:bodyDiv w:val="1"/>
      <w:marLeft w:val="0"/>
      <w:marRight w:val="0"/>
      <w:marTop w:val="0"/>
      <w:marBottom w:val="0"/>
      <w:divBdr>
        <w:top w:val="none" w:sz="0" w:space="0" w:color="auto"/>
        <w:left w:val="none" w:sz="0" w:space="0" w:color="auto"/>
        <w:bottom w:val="none" w:sz="0" w:space="0" w:color="auto"/>
        <w:right w:val="none" w:sz="0" w:space="0" w:color="auto"/>
      </w:divBdr>
      <w:divsChild>
        <w:div w:id="719671403">
          <w:marLeft w:val="0"/>
          <w:marRight w:val="0"/>
          <w:marTop w:val="0"/>
          <w:marBottom w:val="0"/>
          <w:divBdr>
            <w:top w:val="none" w:sz="0" w:space="0" w:color="auto"/>
            <w:left w:val="none" w:sz="0" w:space="0" w:color="auto"/>
            <w:bottom w:val="none" w:sz="0" w:space="0" w:color="auto"/>
            <w:right w:val="none" w:sz="0" w:space="0" w:color="auto"/>
          </w:divBdr>
          <w:divsChild>
            <w:div w:id="2094233192">
              <w:marLeft w:val="0"/>
              <w:marRight w:val="0"/>
              <w:marTop w:val="0"/>
              <w:marBottom w:val="0"/>
              <w:divBdr>
                <w:top w:val="none" w:sz="0" w:space="0" w:color="auto"/>
                <w:left w:val="none" w:sz="0" w:space="0" w:color="auto"/>
                <w:bottom w:val="none" w:sz="0" w:space="0" w:color="auto"/>
                <w:right w:val="none" w:sz="0" w:space="0" w:color="auto"/>
              </w:divBdr>
              <w:divsChild>
                <w:div w:id="234704905">
                  <w:marLeft w:val="0"/>
                  <w:marRight w:val="0"/>
                  <w:marTop w:val="0"/>
                  <w:marBottom w:val="0"/>
                  <w:divBdr>
                    <w:top w:val="none" w:sz="0" w:space="0" w:color="auto"/>
                    <w:left w:val="none" w:sz="0" w:space="0" w:color="auto"/>
                    <w:bottom w:val="none" w:sz="0" w:space="0" w:color="auto"/>
                    <w:right w:val="none" w:sz="0" w:space="0" w:color="auto"/>
                  </w:divBdr>
                  <w:divsChild>
                    <w:div w:id="1722900100">
                      <w:marLeft w:val="0"/>
                      <w:marRight w:val="0"/>
                      <w:marTop w:val="0"/>
                      <w:marBottom w:val="0"/>
                      <w:divBdr>
                        <w:top w:val="none" w:sz="0" w:space="0" w:color="auto"/>
                        <w:left w:val="none" w:sz="0" w:space="0" w:color="auto"/>
                        <w:bottom w:val="none" w:sz="0" w:space="0" w:color="auto"/>
                        <w:right w:val="none" w:sz="0" w:space="0" w:color="auto"/>
                      </w:divBdr>
                      <w:divsChild>
                        <w:div w:id="1696419081">
                          <w:marLeft w:val="0"/>
                          <w:marRight w:val="0"/>
                          <w:marTop w:val="0"/>
                          <w:marBottom w:val="0"/>
                          <w:divBdr>
                            <w:top w:val="none" w:sz="0" w:space="0" w:color="auto"/>
                            <w:left w:val="none" w:sz="0" w:space="0" w:color="auto"/>
                            <w:bottom w:val="none" w:sz="0" w:space="0" w:color="auto"/>
                            <w:right w:val="none" w:sz="0" w:space="0" w:color="auto"/>
                          </w:divBdr>
                          <w:divsChild>
                            <w:div w:id="4508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20009">
      <w:bodyDiv w:val="1"/>
      <w:marLeft w:val="0"/>
      <w:marRight w:val="0"/>
      <w:marTop w:val="0"/>
      <w:marBottom w:val="0"/>
      <w:divBdr>
        <w:top w:val="none" w:sz="0" w:space="0" w:color="auto"/>
        <w:left w:val="none" w:sz="0" w:space="0" w:color="auto"/>
        <w:bottom w:val="none" w:sz="0" w:space="0" w:color="auto"/>
        <w:right w:val="none" w:sz="0" w:space="0" w:color="auto"/>
      </w:divBdr>
    </w:div>
    <w:div w:id="1147012246">
      <w:bodyDiv w:val="1"/>
      <w:marLeft w:val="0"/>
      <w:marRight w:val="0"/>
      <w:marTop w:val="0"/>
      <w:marBottom w:val="0"/>
      <w:divBdr>
        <w:top w:val="none" w:sz="0" w:space="0" w:color="auto"/>
        <w:left w:val="none" w:sz="0" w:space="0" w:color="auto"/>
        <w:bottom w:val="none" w:sz="0" w:space="0" w:color="auto"/>
        <w:right w:val="none" w:sz="0" w:space="0" w:color="auto"/>
      </w:divBdr>
      <w:divsChild>
        <w:div w:id="773749827">
          <w:marLeft w:val="0"/>
          <w:marRight w:val="0"/>
          <w:marTop w:val="0"/>
          <w:marBottom w:val="0"/>
          <w:divBdr>
            <w:top w:val="none" w:sz="0" w:space="0" w:color="auto"/>
            <w:left w:val="none" w:sz="0" w:space="0" w:color="auto"/>
            <w:bottom w:val="none" w:sz="0" w:space="0" w:color="auto"/>
            <w:right w:val="none" w:sz="0" w:space="0" w:color="auto"/>
          </w:divBdr>
          <w:divsChild>
            <w:div w:id="374737828">
              <w:marLeft w:val="0"/>
              <w:marRight w:val="0"/>
              <w:marTop w:val="0"/>
              <w:marBottom w:val="0"/>
              <w:divBdr>
                <w:top w:val="none" w:sz="0" w:space="0" w:color="auto"/>
                <w:left w:val="none" w:sz="0" w:space="0" w:color="auto"/>
                <w:bottom w:val="none" w:sz="0" w:space="0" w:color="auto"/>
                <w:right w:val="none" w:sz="0" w:space="0" w:color="auto"/>
              </w:divBdr>
              <w:divsChild>
                <w:div w:id="593325094">
                  <w:marLeft w:val="0"/>
                  <w:marRight w:val="0"/>
                  <w:marTop w:val="0"/>
                  <w:marBottom w:val="0"/>
                  <w:divBdr>
                    <w:top w:val="none" w:sz="0" w:space="0" w:color="auto"/>
                    <w:left w:val="none" w:sz="0" w:space="0" w:color="auto"/>
                    <w:bottom w:val="none" w:sz="0" w:space="0" w:color="auto"/>
                    <w:right w:val="none" w:sz="0" w:space="0" w:color="auto"/>
                  </w:divBdr>
                  <w:divsChild>
                    <w:div w:id="1474911346">
                      <w:marLeft w:val="0"/>
                      <w:marRight w:val="0"/>
                      <w:marTop w:val="0"/>
                      <w:marBottom w:val="0"/>
                      <w:divBdr>
                        <w:top w:val="none" w:sz="0" w:space="0" w:color="auto"/>
                        <w:left w:val="none" w:sz="0" w:space="0" w:color="auto"/>
                        <w:bottom w:val="none" w:sz="0" w:space="0" w:color="auto"/>
                        <w:right w:val="none" w:sz="0" w:space="0" w:color="auto"/>
                      </w:divBdr>
                      <w:divsChild>
                        <w:div w:id="1266225869">
                          <w:marLeft w:val="0"/>
                          <w:marRight w:val="0"/>
                          <w:marTop w:val="0"/>
                          <w:marBottom w:val="0"/>
                          <w:divBdr>
                            <w:top w:val="none" w:sz="0" w:space="0" w:color="auto"/>
                            <w:left w:val="none" w:sz="0" w:space="0" w:color="auto"/>
                            <w:bottom w:val="none" w:sz="0" w:space="0" w:color="auto"/>
                            <w:right w:val="none" w:sz="0" w:space="0" w:color="auto"/>
                          </w:divBdr>
                          <w:divsChild>
                            <w:div w:id="536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924DB-2FDE-4D1B-B599-CDED38B7F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B031E9-1585-4ED6-95E8-4B6BA83AC4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ACD5FA-50C3-4FE2-95F7-DC77975AB672}">
  <ds:schemaRefs>
    <ds:schemaRef ds:uri="http://schemas.microsoft.com/sharepoint/v3/contenttype/forms"/>
  </ds:schemaRefs>
</ds:datastoreItem>
</file>

<file path=customXml/itemProps4.xml><?xml version="1.0" encoding="utf-8"?>
<ds:datastoreItem xmlns:ds="http://schemas.openxmlformats.org/officeDocument/2006/customXml" ds:itemID="{F964B9A4-615A-44DA-9CE3-D714153C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8692</Words>
  <Characters>49546</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cp:lastPrinted>2017-03-20T10:56:00Z</cp:lastPrinted>
  <dcterms:created xsi:type="dcterms:W3CDTF">2019-10-11T10:20:00Z</dcterms:created>
  <dcterms:modified xsi:type="dcterms:W3CDTF">2021-03-08T12:17:00Z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10825/09</vt:lpwstr>
  </property>
  <property fmtid="{D5CDD505-2E9C-101B-9397-08002B2CF9AE}" pid="4" name="CASEID">
    <vt:lpwstr>557059</vt:lpwstr>
  </property>
  <property fmtid="{D5CDD505-2E9C-101B-9397-08002B2CF9AE}" pid="5" name="ContentTypeId">
    <vt:lpwstr>0x010100558EB02BDB9E204AB350EDD385B68E10</vt:lpwstr>
  </property>
</Properties>
</file>